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08" w:type="dxa"/>
        <w:tblInd w:w="70" w:type="dxa"/>
        <w:tblLayout w:type="fixed"/>
        <w:tblCellMar>
          <w:left w:w="70" w:type="dxa"/>
          <w:right w:w="70" w:type="dxa"/>
        </w:tblCellMar>
        <w:tblLook w:val="04A0" w:firstRow="1" w:lastRow="0" w:firstColumn="1" w:lastColumn="0" w:noHBand="0" w:noVBand="1"/>
      </w:tblPr>
      <w:tblGrid>
        <w:gridCol w:w="1276"/>
        <w:gridCol w:w="607"/>
        <w:gridCol w:w="1060"/>
        <w:gridCol w:w="3153"/>
        <w:gridCol w:w="2126"/>
        <w:gridCol w:w="992"/>
        <w:gridCol w:w="851"/>
        <w:gridCol w:w="1275"/>
        <w:gridCol w:w="2268"/>
      </w:tblGrid>
      <w:tr w:rsidR="006B494A" w:rsidRPr="00CA6233" w:rsidTr="00FD4BCC">
        <w:trPr>
          <w:trHeight w:val="834"/>
        </w:trPr>
        <w:tc>
          <w:tcPr>
            <w:tcW w:w="1276" w:type="dxa"/>
            <w:tcBorders>
              <w:top w:val="single" w:sz="4" w:space="0" w:color="808080"/>
              <w:left w:val="single" w:sz="4" w:space="0" w:color="808080"/>
              <w:bottom w:val="single" w:sz="4" w:space="0" w:color="808080"/>
              <w:right w:val="single" w:sz="4" w:space="0" w:color="808080"/>
            </w:tcBorders>
            <w:shd w:val="clear" w:color="000000" w:fill="F2F2F2"/>
            <w:noWrap/>
            <w:hideMark/>
          </w:tcPr>
          <w:p w:rsidR="006B494A" w:rsidRPr="00CA6233" w:rsidRDefault="006B494A">
            <w:pPr>
              <w:rPr>
                <w:rFonts w:asciiTheme="minorHAnsi" w:hAnsiTheme="minorHAnsi"/>
                <w:color w:val="000000"/>
                <w:sz w:val="22"/>
                <w:szCs w:val="22"/>
                <w:lang w:val="es-CO" w:eastAsia="es-CO"/>
              </w:rPr>
            </w:pPr>
            <w:bookmarkStart w:id="0" w:name="_GoBack" w:colFirst="1" w:colLast="1"/>
            <w:r w:rsidRPr="00CA6233">
              <w:rPr>
                <w:rFonts w:asciiTheme="minorHAnsi" w:hAnsiTheme="minorHAnsi"/>
                <w:color w:val="000000"/>
                <w:sz w:val="22"/>
                <w:szCs w:val="22"/>
              </w:rPr>
              <w:t>Objetivo del Proceso:</w:t>
            </w:r>
          </w:p>
        </w:tc>
        <w:tc>
          <w:tcPr>
            <w:tcW w:w="12332" w:type="dxa"/>
            <w:gridSpan w:val="8"/>
            <w:tcBorders>
              <w:top w:val="single" w:sz="4" w:space="0" w:color="808080"/>
              <w:left w:val="nil"/>
              <w:bottom w:val="single" w:sz="4" w:space="0" w:color="808080"/>
              <w:right w:val="single" w:sz="4" w:space="0" w:color="808080"/>
            </w:tcBorders>
            <w:shd w:val="clear" w:color="auto" w:fill="auto"/>
            <w:hideMark/>
          </w:tcPr>
          <w:p w:rsidR="006B494A" w:rsidRPr="00CA6233" w:rsidRDefault="006B494A">
            <w:pPr>
              <w:jc w:val="both"/>
              <w:rPr>
                <w:rFonts w:asciiTheme="minorHAnsi" w:hAnsiTheme="minorHAnsi"/>
                <w:color w:val="000000"/>
                <w:sz w:val="22"/>
                <w:szCs w:val="22"/>
              </w:rPr>
            </w:pPr>
            <w:r w:rsidRPr="00CA6233">
              <w:rPr>
                <w:rFonts w:asciiTheme="minorHAnsi" w:hAnsiTheme="minorHAnsi"/>
                <w:color w:val="000000"/>
                <w:sz w:val="22"/>
                <w:szCs w:val="22"/>
              </w:rPr>
              <w:t> </w:t>
            </w:r>
            <w:r w:rsidR="00697CF2" w:rsidRPr="00CA6233">
              <w:rPr>
                <w:rFonts w:asciiTheme="minorHAnsi" w:hAnsiTheme="minorHAnsi"/>
                <w:color w:val="000000"/>
                <w:sz w:val="22"/>
                <w:szCs w:val="22"/>
              </w:rPr>
              <w:t>Planear, definir y desarrollar las políticas para la  Gestión del Talento Humano en la Universidad, mediante el establecimiento de lineamientos, ejecución de acciones y seguimiento  en las etapas de selección, vinculación, trayectoria y desvinculación del personal en la Universidad; cumpliendo con los requerimientos técnicos y legales vigentes, así como realizando la autoevaluación del proceso para promover la mejora continua.</w:t>
            </w:r>
          </w:p>
        </w:tc>
      </w:tr>
      <w:tr w:rsidR="00FD4BCC" w:rsidRPr="00CA6233" w:rsidTr="00C90EA3">
        <w:trPr>
          <w:trHeight w:val="540"/>
        </w:trPr>
        <w:tc>
          <w:tcPr>
            <w:tcW w:w="6096" w:type="dxa"/>
            <w:gridSpan w:val="4"/>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Norma aplicable</w:t>
            </w:r>
          </w:p>
        </w:tc>
        <w:tc>
          <w:tcPr>
            <w:tcW w:w="3118" w:type="dxa"/>
            <w:gridSpan w:val="2"/>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Origen</w:t>
            </w:r>
          </w:p>
        </w:tc>
        <w:tc>
          <w:tcPr>
            <w:tcW w:w="2126" w:type="dxa"/>
            <w:gridSpan w:val="2"/>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Relación con el Contenido</w:t>
            </w:r>
          </w:p>
        </w:tc>
        <w:tc>
          <w:tcPr>
            <w:tcW w:w="2268" w:type="dxa"/>
            <w:vMerge w:val="restart"/>
            <w:tcBorders>
              <w:top w:val="nil"/>
              <w:left w:val="single" w:sz="4" w:space="0" w:color="808080"/>
              <w:bottom w:val="nil"/>
              <w:right w:val="single" w:sz="4" w:space="0" w:color="808080"/>
            </w:tcBorders>
            <w:shd w:val="clear" w:color="000000" w:fill="F2F2F2"/>
            <w:noWrap/>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Observaciones</w:t>
            </w:r>
          </w:p>
        </w:tc>
      </w:tr>
      <w:tr w:rsidR="00FD4BCC" w:rsidRPr="00CA6233" w:rsidTr="00FD4BCC">
        <w:trPr>
          <w:trHeight w:val="915"/>
        </w:trPr>
        <w:tc>
          <w:tcPr>
            <w:tcW w:w="1276" w:type="dxa"/>
            <w:tcBorders>
              <w:top w:val="nil"/>
              <w:left w:val="single" w:sz="4" w:space="0" w:color="808080"/>
              <w:bottom w:val="single" w:sz="4" w:space="0" w:color="808080"/>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Tipo</w:t>
            </w:r>
          </w:p>
        </w:tc>
        <w:tc>
          <w:tcPr>
            <w:tcW w:w="607" w:type="dxa"/>
            <w:tcBorders>
              <w:top w:val="nil"/>
              <w:left w:val="nil"/>
              <w:bottom w:val="single" w:sz="4" w:space="0" w:color="808080"/>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N°</w:t>
            </w:r>
          </w:p>
        </w:tc>
        <w:tc>
          <w:tcPr>
            <w:tcW w:w="1060" w:type="dxa"/>
            <w:tcBorders>
              <w:top w:val="nil"/>
              <w:left w:val="nil"/>
              <w:bottom w:val="single" w:sz="4" w:space="0" w:color="808080"/>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Fecha</w:t>
            </w:r>
          </w:p>
        </w:tc>
        <w:tc>
          <w:tcPr>
            <w:tcW w:w="3153" w:type="dxa"/>
            <w:tcBorders>
              <w:top w:val="nil"/>
              <w:left w:val="nil"/>
              <w:bottom w:val="single" w:sz="4" w:space="0" w:color="808080"/>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Tema</w:t>
            </w:r>
          </w:p>
        </w:tc>
        <w:tc>
          <w:tcPr>
            <w:tcW w:w="2126" w:type="dxa"/>
            <w:tcBorders>
              <w:top w:val="nil"/>
              <w:left w:val="nil"/>
              <w:bottom w:val="single" w:sz="4" w:space="0" w:color="808080"/>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Entidad Emisora o País</w:t>
            </w:r>
          </w:p>
        </w:tc>
        <w:tc>
          <w:tcPr>
            <w:tcW w:w="992" w:type="dxa"/>
            <w:tcBorders>
              <w:top w:val="nil"/>
              <w:left w:val="nil"/>
              <w:bottom w:val="nil"/>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Interna</w:t>
            </w:r>
          </w:p>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o</w:t>
            </w:r>
          </w:p>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 xml:space="preserve"> Externa</w:t>
            </w:r>
          </w:p>
        </w:tc>
        <w:tc>
          <w:tcPr>
            <w:tcW w:w="851" w:type="dxa"/>
            <w:tcBorders>
              <w:top w:val="nil"/>
              <w:left w:val="nil"/>
              <w:bottom w:val="nil"/>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Total</w:t>
            </w:r>
          </w:p>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o</w:t>
            </w:r>
            <w:r w:rsidRPr="00CA6233">
              <w:rPr>
                <w:rFonts w:asciiTheme="minorHAnsi" w:hAnsiTheme="minorHAnsi"/>
                <w:color w:val="000000"/>
                <w:sz w:val="22"/>
                <w:szCs w:val="22"/>
              </w:rPr>
              <w:br/>
              <w:t>Parcial</w:t>
            </w:r>
          </w:p>
        </w:tc>
        <w:tc>
          <w:tcPr>
            <w:tcW w:w="1275" w:type="dxa"/>
            <w:tcBorders>
              <w:top w:val="nil"/>
              <w:left w:val="nil"/>
              <w:bottom w:val="single" w:sz="4" w:space="0" w:color="808080"/>
              <w:right w:val="single" w:sz="4" w:space="0" w:color="808080"/>
            </w:tcBorders>
            <w:shd w:val="clear" w:color="000000" w:fill="F2F2F2"/>
            <w:vAlign w:val="center"/>
            <w:hideMark/>
          </w:tcPr>
          <w:p w:rsidR="00FD4BCC" w:rsidRPr="00CA6233" w:rsidRDefault="00FD4BCC">
            <w:pPr>
              <w:jc w:val="center"/>
              <w:rPr>
                <w:rFonts w:asciiTheme="minorHAnsi" w:hAnsiTheme="minorHAnsi"/>
                <w:color w:val="000000"/>
                <w:sz w:val="22"/>
                <w:szCs w:val="22"/>
              </w:rPr>
            </w:pPr>
            <w:r w:rsidRPr="00CA6233">
              <w:rPr>
                <w:rFonts w:asciiTheme="minorHAnsi" w:hAnsiTheme="minorHAnsi"/>
                <w:color w:val="000000"/>
                <w:sz w:val="22"/>
                <w:szCs w:val="22"/>
              </w:rPr>
              <w:t>Artículos</w:t>
            </w:r>
          </w:p>
        </w:tc>
        <w:tc>
          <w:tcPr>
            <w:tcW w:w="2268" w:type="dxa"/>
            <w:vMerge/>
            <w:tcBorders>
              <w:left w:val="single" w:sz="4" w:space="0" w:color="808080"/>
              <w:bottom w:val="single" w:sz="4" w:space="0" w:color="808080"/>
              <w:right w:val="single" w:sz="4" w:space="0" w:color="808080"/>
            </w:tcBorders>
            <w:vAlign w:val="center"/>
            <w:hideMark/>
          </w:tcPr>
          <w:p w:rsidR="00FD4BCC" w:rsidRPr="00CA6233" w:rsidRDefault="00FD4BCC">
            <w:pPr>
              <w:rPr>
                <w:rFonts w:asciiTheme="minorHAnsi" w:hAnsiTheme="minorHAnsi"/>
                <w:color w:val="000000"/>
                <w:sz w:val="22"/>
                <w:szCs w:val="22"/>
              </w:rPr>
            </w:pPr>
          </w:p>
        </w:tc>
      </w:tr>
      <w:tr w:rsidR="00697CF2" w:rsidRPr="00CA6233" w:rsidTr="00697CF2">
        <w:trPr>
          <w:trHeight w:val="377"/>
        </w:trPr>
        <w:tc>
          <w:tcPr>
            <w:tcW w:w="1360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97CF2" w:rsidRPr="00CA6233" w:rsidRDefault="00697CF2" w:rsidP="00697CF2">
            <w:pPr>
              <w:jc w:val="center"/>
              <w:rPr>
                <w:rFonts w:asciiTheme="minorHAnsi" w:hAnsiTheme="minorHAnsi"/>
                <w:b/>
                <w:color w:val="000000"/>
                <w:sz w:val="22"/>
                <w:szCs w:val="22"/>
              </w:rPr>
            </w:pPr>
            <w:r w:rsidRPr="00CA6233">
              <w:rPr>
                <w:rFonts w:asciiTheme="minorHAnsi" w:hAnsiTheme="minorHAnsi"/>
                <w:b/>
                <w:color w:val="000000"/>
                <w:sz w:val="22"/>
                <w:szCs w:val="22"/>
              </w:rPr>
              <w:t>PERSONAL ACADÉMICA Y ADMINISTRATIVO</w:t>
            </w: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Decreto 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2400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1968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Estatuto de la administración de personal de la rama  ejecutiva del poder público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3135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1968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 el Régimen Salarial del Empleado público, las deducciones y retenciones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1848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1969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 el Decreto 3135 de 1968</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1950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1973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reglamentan los Decretos-Leyes 2400 y 3074 de 1968 y otras normas sobre administración del personal civil</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1042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1978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 el Sistema de nomenclatura y clasificación de empleos del orden nacional y salarios, jornada de trabajo para el sector público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1045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1978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fijan las reglas generales para la aplicación de las normas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2277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1979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adoptan normas sobre el ejercicio de la profesión docente.</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1978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1989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Sobre las dotaciones para empleados públicos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1990</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 la estructura organizativa del IPARM</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Contitucion Politica</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1991</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Constitución Política Nacional de 1991</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fija el régimen salarial y de inhabilidades de empleados públicos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30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 "Por el cual se organiza el servicio público de la educación superior</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Por el cual se define la Monitoria Académica en la Universidad Nacional de Colombia y se establecen criterios generales para su puesta en práctica"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87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establecen normas para el ejercicio de control interno en las entidades y organismos del estado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1210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el cual se reestructura el régimen orgánico de la Universidad Nacional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1672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ordena de manera obligatoria la firma de los inventarios a todo el personal administrativo y docente de la Universidad Nacional.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tcPr>
          <w:p w:rsidR="00697CF2" w:rsidRPr="00CA6233" w:rsidRDefault="00697CF2" w:rsidP="00697CF2">
            <w:pPr>
              <w:rPr>
                <w:rFonts w:asciiTheme="minorHAnsi" w:hAnsiTheme="minorHAnsi"/>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51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1995</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Por el cual se reglamenta la contratación de docentes supernumerarios"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tcPr>
          <w:p w:rsidR="00697CF2" w:rsidRPr="00CA6233" w:rsidRDefault="00697CF2" w:rsidP="00697CF2">
            <w:pPr>
              <w:rPr>
                <w:rFonts w:asciiTheme="minorHAnsi" w:hAnsiTheme="minorHAnsi"/>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67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expide el Estatuto de Personal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tcPr>
          <w:p w:rsidR="00697CF2" w:rsidRPr="00CA6233" w:rsidRDefault="00697CF2" w:rsidP="00697CF2">
            <w:pPr>
              <w:rPr>
                <w:rFonts w:asciiTheme="minorHAnsi" w:hAnsiTheme="minorHAnsi"/>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344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la cual se dictan normas tendientes a la racionalización del gasto público, se conceden unas facultades extraordinarias y se expiden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E403D"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403D" w:rsidRPr="00CA6233" w:rsidRDefault="006E403D" w:rsidP="006E403D">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E403D" w:rsidRPr="00CA6233" w:rsidRDefault="006E403D" w:rsidP="006E403D">
            <w:pPr>
              <w:jc w:val="center"/>
              <w:rPr>
                <w:rFonts w:asciiTheme="minorHAnsi" w:hAnsiTheme="minorHAnsi" w:cs="Arial"/>
                <w:color w:val="000000"/>
                <w:sz w:val="22"/>
                <w:szCs w:val="22"/>
              </w:rPr>
            </w:pPr>
            <w:r w:rsidRPr="00CA6233">
              <w:rPr>
                <w:rFonts w:asciiTheme="minorHAnsi" w:hAnsiTheme="minorHAnsi" w:cs="Arial"/>
                <w:color w:val="000000"/>
                <w:sz w:val="22"/>
                <w:szCs w:val="22"/>
              </w:rPr>
              <w:t>52</w:t>
            </w:r>
          </w:p>
        </w:tc>
        <w:tc>
          <w:tcPr>
            <w:tcW w:w="1060" w:type="dxa"/>
            <w:tcBorders>
              <w:top w:val="single" w:sz="4" w:space="0" w:color="auto"/>
              <w:left w:val="nil"/>
              <w:bottom w:val="single" w:sz="4" w:space="0" w:color="auto"/>
              <w:right w:val="single" w:sz="4" w:space="0" w:color="auto"/>
            </w:tcBorders>
            <w:shd w:val="clear" w:color="auto" w:fill="auto"/>
            <w:vAlign w:val="center"/>
          </w:tcPr>
          <w:p w:rsidR="006E403D" w:rsidRPr="00CA6233" w:rsidRDefault="006E403D" w:rsidP="006E403D">
            <w:pPr>
              <w:jc w:val="center"/>
              <w:rPr>
                <w:rFonts w:asciiTheme="minorHAnsi" w:hAnsiTheme="minorHAnsi" w:cs="Arial"/>
                <w:color w:val="000000"/>
                <w:sz w:val="22"/>
                <w:szCs w:val="22"/>
              </w:rPr>
            </w:pPr>
            <w:r w:rsidRPr="00CA6233">
              <w:rPr>
                <w:rFonts w:asciiTheme="minorHAnsi" w:hAnsiTheme="minorHAnsi" w:cs="Arial"/>
                <w:color w:val="000000"/>
                <w:sz w:val="22"/>
                <w:szCs w:val="22"/>
              </w:rPr>
              <w:t>1997</w:t>
            </w:r>
          </w:p>
        </w:tc>
        <w:tc>
          <w:tcPr>
            <w:tcW w:w="3153" w:type="dxa"/>
            <w:tcBorders>
              <w:top w:val="single" w:sz="4" w:space="0" w:color="auto"/>
              <w:left w:val="nil"/>
              <w:bottom w:val="single" w:sz="4" w:space="0" w:color="auto"/>
              <w:right w:val="single" w:sz="4" w:space="0" w:color="auto"/>
            </w:tcBorders>
            <w:shd w:val="clear" w:color="auto" w:fill="auto"/>
          </w:tcPr>
          <w:p w:rsidR="006E403D" w:rsidRPr="00CA6233" w:rsidRDefault="006E403D" w:rsidP="006E403D">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delegan funciones  en los Consejos y Vicerrectores de Sede y se autoriza al Rector para delegar funciones en materia de administración  del personal Académico.</w:t>
            </w:r>
          </w:p>
        </w:tc>
        <w:tc>
          <w:tcPr>
            <w:tcW w:w="2126" w:type="dxa"/>
            <w:tcBorders>
              <w:top w:val="single" w:sz="4" w:space="0" w:color="auto"/>
              <w:left w:val="nil"/>
              <w:bottom w:val="single" w:sz="4" w:space="0" w:color="auto"/>
              <w:right w:val="single" w:sz="4" w:space="0" w:color="auto"/>
            </w:tcBorders>
            <w:shd w:val="clear" w:color="auto" w:fill="auto"/>
            <w:vAlign w:val="center"/>
          </w:tcPr>
          <w:p w:rsidR="006E403D" w:rsidRPr="00CA6233" w:rsidRDefault="006E403D" w:rsidP="006E403D">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tcPr>
          <w:p w:rsidR="006E403D" w:rsidRPr="00CA6233" w:rsidRDefault="006E403D" w:rsidP="006E403D">
            <w:pPr>
              <w:rPr>
                <w:rFonts w:asciiTheme="minorHAnsi" w:hAnsiTheme="minorHAnsi"/>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E403D" w:rsidRPr="00CA6233" w:rsidRDefault="006E403D" w:rsidP="006E403D">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E403D" w:rsidRPr="00CA6233" w:rsidRDefault="006E403D" w:rsidP="006E403D">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E403D" w:rsidRPr="00CA6233" w:rsidRDefault="006E403D" w:rsidP="006E403D">
            <w:pPr>
              <w:rPr>
                <w:rFonts w:asciiTheme="minorHAnsi" w:hAnsiTheme="minorHAnsi"/>
                <w:color w:val="000000"/>
                <w:sz w:val="22"/>
                <w:szCs w:val="22"/>
              </w:rPr>
            </w:pPr>
          </w:p>
        </w:tc>
      </w:tr>
      <w:tr w:rsidR="006E403D"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403D" w:rsidRPr="00CA6233" w:rsidRDefault="006E403D" w:rsidP="006E403D">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E403D" w:rsidRPr="00CA6233" w:rsidRDefault="006E403D" w:rsidP="006E403D">
            <w:pPr>
              <w:jc w:val="center"/>
              <w:rPr>
                <w:rFonts w:asciiTheme="minorHAnsi" w:hAnsiTheme="minorHAnsi" w:cs="Arial"/>
                <w:color w:val="000000"/>
                <w:sz w:val="22"/>
                <w:szCs w:val="22"/>
              </w:rPr>
            </w:pPr>
            <w:r w:rsidRPr="00CA6233">
              <w:rPr>
                <w:rFonts w:asciiTheme="minorHAnsi" w:hAnsiTheme="minorHAnsi" w:cs="Arial"/>
                <w:color w:val="000000"/>
                <w:sz w:val="22"/>
                <w:szCs w:val="22"/>
              </w:rPr>
              <w:t>73</w:t>
            </w:r>
          </w:p>
        </w:tc>
        <w:tc>
          <w:tcPr>
            <w:tcW w:w="1060" w:type="dxa"/>
            <w:tcBorders>
              <w:top w:val="single" w:sz="4" w:space="0" w:color="auto"/>
              <w:left w:val="nil"/>
              <w:bottom w:val="single" w:sz="4" w:space="0" w:color="auto"/>
              <w:right w:val="single" w:sz="4" w:space="0" w:color="auto"/>
            </w:tcBorders>
            <w:shd w:val="clear" w:color="auto" w:fill="auto"/>
            <w:vAlign w:val="center"/>
          </w:tcPr>
          <w:p w:rsidR="006E403D" w:rsidRPr="00CA6233" w:rsidRDefault="006E403D" w:rsidP="006E403D">
            <w:pPr>
              <w:jc w:val="center"/>
              <w:rPr>
                <w:rFonts w:asciiTheme="minorHAnsi" w:hAnsiTheme="minorHAnsi" w:cs="Arial"/>
                <w:color w:val="000000"/>
                <w:sz w:val="22"/>
                <w:szCs w:val="22"/>
              </w:rPr>
            </w:pPr>
            <w:r w:rsidRPr="00CA6233">
              <w:rPr>
                <w:rFonts w:asciiTheme="minorHAnsi" w:hAnsiTheme="minorHAnsi" w:cs="Arial"/>
                <w:color w:val="000000"/>
                <w:sz w:val="22"/>
                <w:szCs w:val="22"/>
              </w:rPr>
              <w:t>1997</w:t>
            </w:r>
          </w:p>
        </w:tc>
        <w:tc>
          <w:tcPr>
            <w:tcW w:w="3153" w:type="dxa"/>
            <w:tcBorders>
              <w:top w:val="single" w:sz="4" w:space="0" w:color="auto"/>
              <w:left w:val="nil"/>
              <w:bottom w:val="single" w:sz="4" w:space="0" w:color="auto"/>
              <w:right w:val="single" w:sz="4" w:space="0" w:color="auto"/>
            </w:tcBorders>
            <w:shd w:val="clear" w:color="auto" w:fill="auto"/>
          </w:tcPr>
          <w:p w:rsidR="006E403D" w:rsidRPr="00CA6233" w:rsidRDefault="006E403D" w:rsidP="006E403D">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introducen modificaciones al Acuerdo 67 de 1996 del Consejo Superior Universitario.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6E403D" w:rsidRPr="00CA6233" w:rsidRDefault="006E403D" w:rsidP="006E403D">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tcPr>
          <w:p w:rsidR="006E403D" w:rsidRPr="00CA6233" w:rsidRDefault="006E403D" w:rsidP="006E403D">
            <w:pPr>
              <w:rPr>
                <w:rFonts w:asciiTheme="minorHAnsi" w:hAnsiTheme="minorHAnsi"/>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E403D" w:rsidRPr="00CA6233" w:rsidRDefault="006E403D" w:rsidP="006E403D">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E403D" w:rsidRPr="00CA6233" w:rsidRDefault="006E403D" w:rsidP="006E403D">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E403D" w:rsidRPr="00CA6233" w:rsidRDefault="006E403D" w:rsidP="006E403D">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489</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dictan normas sobre la organización y funcionamiento de las entidades de orden nacional"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expide  el régimen Disciplinario para personal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454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dictan disposiciones reglamentarias del Acuerdo 67/96</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  la planta de cargos del personal administrativo del IPARM</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dicta el Reglamento Interno de la Comisión Nacional de Carrera Administrativa y los Comités de Carrera Administrativa de las Sedes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Comisión Nacional de Carrera Administrativa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1999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adoptan los formularios para la valoración de mérito de los empleados de carrera administrativo de la Universidad"</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Comisión Nacional de Carrera Administrativa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2813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2000</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 artículo 13 de la Ley 584 de 2000 sobre permisos sindicales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2000</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crea y reglamenta  el programa de becas para el programa de docencia"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2740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2001</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adoptan las políticas de desarrollo administrativo y se reglamenta el capítulo  4 de la ley 489 del 98 en </w:t>
            </w:r>
            <w:r w:rsidRPr="00CA6233">
              <w:rPr>
                <w:rFonts w:asciiTheme="minorHAnsi" w:hAnsiTheme="minorHAnsi" w:cs="Arial"/>
                <w:color w:val="000000"/>
                <w:sz w:val="22"/>
                <w:szCs w:val="22"/>
              </w:rPr>
              <w:lastRenderedPageBreak/>
              <w:t>lo referente al sistema de desarrollo administrativo". Capitulo II. Fundamentos del sistema de desarrollo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E403D">
            <w:pP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16</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2001</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 Por el cual se organiza el IPARM</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2001</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delegan funciones y se dictan otras disposiciones para los efectos del funcionamiento del Nivel Nacional y de las Sedes.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120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2001</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introduce modificaciones a la resolución 040 de 2001 de la Rectoría General"</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734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expide el código disciplinario único"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1279</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reglameta el régimen salarial y prestacional de los docentes de las Uiversidades Estatales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1850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reglamenta la organización de la jornada escolar y la jornada laboral de directivos docentes y docentes de los establecimientos educativos estatales de educación formal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2030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deroga la Resolución No 1925 de 2002 de Rectoría General y se introducen modificaciones en las </w:t>
            </w:r>
            <w:r w:rsidRPr="00CA6233">
              <w:rPr>
                <w:rFonts w:asciiTheme="minorHAnsi" w:hAnsiTheme="minorHAnsi" w:cs="Arial"/>
                <w:color w:val="000000"/>
                <w:sz w:val="22"/>
                <w:szCs w:val="22"/>
              </w:rPr>
              <w:lastRenderedPageBreak/>
              <w:t>resoluciones 040 y 120 de 2001 de la Rectoría General"</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797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la cual se reforman algunas disposiciones del sistema general de pensiones previsto en la Ley 100 de 1993 y se adoptan disposiciones sobre los Regímenes Pensionales exceptuados y especiales”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Por el cual se crea un programa de becas  para estudiantes sobresalientes  de posgrados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Por la cual se reglamenta la delegación para la contratación de profesores visitantes, especiales y docentes temporales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495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Por el cual se modifica la Resolución No 2030 de 2002 de la Rectoría General"</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989</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 " Por la cual se modifica la resolución No 015 de 2003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Circular</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Ejercicio de delegación para contratación de profesores visitantes, especiales y temporales y designación de profesores adjuntos"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General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563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aplica el parágrafo 3º del Articulo 9º de la Ley 797 de 2003</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 la figura de estudiante auxiliar en la Universidad Nacional de Colombia para  los estudiantes de pregrado y de derogan los acuerdos 79 y 80 de 1992"</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Por el cual se modifica parcialmente el Acuerdo 012 DE 2004 del CSU, el cual establece criterios  generales para su puesta en práctica.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olor w:val="000000"/>
                <w:sz w:val="22"/>
                <w:szCs w:val="22"/>
              </w:rPr>
            </w:pPr>
            <w:r w:rsidRPr="00CA6233">
              <w:rPr>
                <w:rFonts w:asciiTheme="minorHAnsi" w:hAnsiTheme="minorHAnsi"/>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olor w:val="000000"/>
                <w:sz w:val="22"/>
                <w:szCs w:val="22"/>
              </w:rPr>
            </w:pPr>
            <w:r w:rsidRPr="00CA6233">
              <w:rPr>
                <w:rFonts w:asciiTheme="minorHAnsi" w:hAnsiTheme="minorHAnsi"/>
                <w:color w:val="000000"/>
                <w:sz w:val="22"/>
                <w:szCs w:val="22"/>
              </w:rPr>
              <w:t>10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2005</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Por el cual se modifica el acuerdo 040 de 2004 de CSU"</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2005</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adopta el Estatuto General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328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2005</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reglamenta el procedimiento para conceder permisos sindicales y para la atención de reuniones con las Organizaciones Sindicales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1010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adoptan medidas para prevenir, corregir y sancionar el acoso laboral y otros hostigamientos en el marco de las relaciones de trabajo".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E403D">
            <w:pP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modifica el numeral 5, artículo 23 del acuerdo 67 de 1996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46</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 el otorgamiento de las Distinciones Académicas en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50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delega en el Rector de la expedición del manual de funciones y manual de requisitos mínimos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58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el cual se autoriza un programa de bienestar para los servidores públicos de la Universidad Nacional”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73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delega en el Rector la expedición de los lineamientos para la implementación del Plan de Capacitación previsto en el Acuerdo 067 de 1996 del Consejo Superior Universitario - Estatuto de Personal Administrativo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1277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implementa los mecanismos de prevención de las conductas que constituyen acoso laboral y se establece un procedimiento interno en la Universidad Nacional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311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expide la nueva reglamentación de los concursos ordinarios para la provisión de cargos docentes de la Carrera Profesoral Universitaria en dedicación cátedra y exclusiva"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567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establece la escala de viáticos para los servidores públicos de la Universidad Nacional de Colombia para el año 2007 y subsiguientes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661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expiden los lineamientos para la implementación del Plan de Capacitación previsto en el Acuerdo 67 de 1996 - Estatuto de Personal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 xml:space="preserve">Interna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Circular</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"Evaluaciones  Medicas Ocupacionales"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Dirección Nacional de Personal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olor w:val="000000"/>
                <w:sz w:val="22"/>
                <w:szCs w:val="22"/>
              </w:rPr>
            </w:pPr>
            <w:r w:rsidRPr="00CA6233">
              <w:rPr>
                <w:rFonts w:asciiTheme="minorHAnsi" w:hAnsiTheme="minorHAnsi"/>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adopta el régimen que contiene las normas generales de los acuerdos de voluntades en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determinan los lineamientos y el procedimiento para el otorgamiento de las distinciones y estímulos al personal administrativo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725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determinan los empleos de Libre Nombramiento y Remoción de la planta de cargos del personal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1117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el artículo 37, literal a, numeral 1 de la Resolución de Rectoría No. 454 de 1998</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1955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adopta el procedimiento para celebrar los contratos de comisión de estudios del personal docente y administrativo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modifica el numeral 4, artículo 23 del Acuerdo 67 de 1996 - Estatuto de Personal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spacing w:after="240"/>
              <w:jc w:val="both"/>
              <w:rPr>
                <w:rFonts w:asciiTheme="minorHAnsi" w:hAnsiTheme="minorHAnsi" w:cs="Arial"/>
                <w:color w:val="000000"/>
                <w:sz w:val="22"/>
                <w:szCs w:val="22"/>
              </w:rPr>
            </w:pPr>
            <w:r w:rsidRPr="00CA6233">
              <w:rPr>
                <w:rFonts w:asciiTheme="minorHAnsi" w:hAnsiTheme="minorHAnsi" w:cs="Arial"/>
                <w:color w:val="000000"/>
                <w:sz w:val="22"/>
                <w:szCs w:val="22"/>
              </w:rPr>
              <w:t>“Por el cual de modifica el numeral 2 del articulo 9 del Acuerdo 018 de 2008 del CSU”</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1494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unifica la normatividad interna en materia de delegaciones y competencias en asuntos de personal académico y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1566</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la cual se establecen disposiciones aplicables en materia de viáticos y gastos de viaje</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1898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reglamenta el procedimiento de no pago de salarios por servicios dejados de prestar sin justa causa por parte de los miembros del Personal Administrativo, Académico y Educadores de Enseñanza Básica y Media”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391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la Resolución de Rectoría No. 454 del 23 de diciembre de 1998"</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392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Manual de Requisitos Mínimos para los cargos de la planta administrativa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629</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adoptan los parámetros para el control y la administración de los bienes propiedad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1714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 Manual de Funciones y Competencias para los cargos de la planta de personal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1437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expide el Código de Procedimiento Administrativo y de lo Contencioso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1474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dictan normas orientadas a fortalecer los mecanismos de prevención, investigación y sanción de actos </w:t>
            </w:r>
            <w:r w:rsidRPr="00CA6233">
              <w:rPr>
                <w:rFonts w:asciiTheme="minorHAnsi" w:hAnsiTheme="minorHAnsi" w:cs="Arial"/>
                <w:color w:val="000000"/>
                <w:sz w:val="22"/>
                <w:szCs w:val="22"/>
              </w:rPr>
              <w:lastRenderedPageBreak/>
              <w:t>de corrupción y la efectividad del control de la Gestión Pública”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olor w:val="000000"/>
                <w:sz w:val="22"/>
                <w:szCs w:val="22"/>
              </w:rPr>
            </w:pPr>
            <w:r w:rsidRPr="00CA6233">
              <w:rPr>
                <w:rFonts w:asciiTheme="minorHAnsi" w:hAnsiTheme="minorHAnsi"/>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olor w:val="000000"/>
                <w:sz w:val="22"/>
                <w:szCs w:val="22"/>
              </w:rPr>
            </w:pPr>
            <w:r w:rsidRPr="00CA6233">
              <w:rPr>
                <w:rFonts w:asciiTheme="minorHAnsi" w:hAnsiTheme="minorHAnsi"/>
                <w:color w:val="000000"/>
                <w:sz w:val="22"/>
                <w:szCs w:val="22"/>
              </w:rPr>
              <w:t>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derogan los artículos 11, 12, 13, 14 y 15 del Acuerdo 023 de 2008 del Consejo Superior Universitario"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olor w:val="000000"/>
                <w:sz w:val="22"/>
                <w:szCs w:val="22"/>
              </w:rPr>
            </w:pPr>
            <w:r w:rsidRPr="00CA6233">
              <w:rPr>
                <w:rFonts w:asciiTheme="minorHAnsi" w:hAnsiTheme="minorHAnsi"/>
                <w:color w:val="000000"/>
                <w:sz w:val="22"/>
                <w:szCs w:val="22"/>
              </w:rPr>
              <w:t>19</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el cual se dictan normas para suprimir o reformar regulaciones, procedimientos y trámites innecesarios existentes en la Administración Pública”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spacing w:after="240"/>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reglamentan los criterios, directrices y cronogramas para el diligenciamiento del programa de trabajo académico del personal académico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Academico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establece el periodo máximo de las comisiones internas o externas para desempeñar cargos de Libre Nombramiento y Remoción que se pueden conferir al Personal Administrativo de la Universidad Nacional de Colombia"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establecen los lineamientos de inducción y reinducción para los estudiantes de pre y posgrado y servidores </w:t>
            </w:r>
            <w:r w:rsidRPr="00CA6233">
              <w:rPr>
                <w:rFonts w:asciiTheme="minorHAnsi" w:hAnsiTheme="minorHAnsi" w:cs="Arial"/>
                <w:color w:val="000000"/>
                <w:sz w:val="22"/>
                <w:szCs w:val="22"/>
              </w:rPr>
              <w:lastRenderedPageBreak/>
              <w:t>públicos docentes y administrativos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1635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establece la licencia por luto para los servidores públicos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72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reglamentan los Concursos Profesorales, para la provisión de cargos de la Carrera Profesoral Universitaria"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Academico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73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 el período de prueba y su evaluación"</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Academico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74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establecen los puntajes por productos académicos para el personal académico de la Universidad Nacional de Colombia, para efectos de promoción"</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Academico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87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del cual se deroga el artículo 4 del Acuerdo 011 de 2004 del Consejo Superior Universitario."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Academico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107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del cual se crea la modalidad de Empleos Temporales para la gestión administrativa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113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establece la estructura interna académico - administrativa del Nivel Nacional </w:t>
            </w:r>
            <w:r w:rsidRPr="00CA6233">
              <w:rPr>
                <w:rFonts w:asciiTheme="minorHAnsi" w:hAnsiTheme="minorHAnsi" w:cs="Arial"/>
                <w:color w:val="000000"/>
                <w:sz w:val="22"/>
                <w:szCs w:val="22"/>
              </w:rPr>
              <w:lastRenderedPageBreak/>
              <w:t>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123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Estatuto de Personal Académico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124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modifica el parágrafo del artículo 36 el Acuerdo 023 de 2008 y se deroga el artículo 1 del Acuerdo 005 de 2009, ambos del Consejo Superior Universitario"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132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reglamentan las Comisiones que se pueden otorgar a los docentes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133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 el otorgamiento de distinciones en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136</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del cual se autoriza la recomposición, modernización y competitividad salarial para los cargos de la planta administrativa global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C.S.U Universidad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464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la estructura interna de la Vicerrectoría General y se determinan sus funciones"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668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establece el horario de atención y la jornada de </w:t>
            </w:r>
            <w:r w:rsidRPr="00CA6233">
              <w:rPr>
                <w:rFonts w:asciiTheme="minorHAnsi" w:hAnsiTheme="minorHAnsi" w:cs="Arial"/>
                <w:color w:val="000000"/>
                <w:sz w:val="22"/>
                <w:szCs w:val="22"/>
              </w:rPr>
              <w:lastRenderedPageBreak/>
              <w:t>trabajo de la Unidad de Servicios de Salud - UNISALUD Sede Bogotá"</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Vicerrectoría General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675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la jornada de trabajo para los servidores públicos administrativos del Nivel Nacional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Vicerrectoría General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872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adiciona y modifica parcialmente la Resolución de Rectoría No. 1952 de 2008, por la cual se adoptó el Manual de Convenios y Contratos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950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 el procedimiento de reglamentación para la presentación de propuestas por parte del Rector para la creación, supresión o modificación de cargos de la planta global de personal administrativo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1010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unifican los criterios normativos y procedimentales internos, y se implementan los mecanismos de prevención y corrección de las conductas que </w:t>
            </w:r>
            <w:r w:rsidRPr="00CA6233">
              <w:rPr>
                <w:rFonts w:asciiTheme="minorHAnsi" w:hAnsiTheme="minorHAnsi" w:cs="Arial"/>
                <w:color w:val="000000"/>
                <w:sz w:val="22"/>
                <w:szCs w:val="22"/>
              </w:rPr>
              <w:lastRenderedPageBreak/>
              <w:t>constituyen acoso laboral para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1167</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parcialmente la Resolución de Rectoría No. 950 del 19 de septiembre de 2013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1405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régimen prestacional y salarial para el personal académico no vinculado a la carrera profesoral y que no se encuentra en período de prueba"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1451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da cumplimiento a lo previsto en el Acuerdo 136 de 2013 del Consejo Superior Universitario, y en consecuencia, se dictan disposiciones para el establecimiento de la Senda Salarial, en el marco de la Recomposición, Modernización y Competitividad Salarial para los cargos de la Planta Administrativa Global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1485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da cumplimiento a lo previsto en el Parágrafo del artículo 3° del Acuerdo 136 del 10 de diciembre de 2013 del Consejo </w:t>
            </w:r>
            <w:r w:rsidRPr="00CA6233">
              <w:rPr>
                <w:rFonts w:asciiTheme="minorHAnsi" w:hAnsiTheme="minorHAnsi" w:cs="Arial"/>
                <w:color w:val="000000"/>
                <w:sz w:val="22"/>
                <w:szCs w:val="22"/>
              </w:rPr>
              <w:lastRenderedPageBreak/>
              <w:t>Superior Universitario y se dictan disposiciones relacionadas con el cargo de Secretaria Ejecutiva 50403 PCA de la Planta Global Administrativa de la Universidad"</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1489</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da aplicación a lo previsto en el Acuerdo 136 de 2013 del Consejo Superior Universitario y la Resolución de Rectoría No. 1451 de 2013 en relación con las personas vinculadas en la modalidad de supernumerarios"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1492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dictan disposiciones transitorias frente a los requisitos mínimos y funciones para el desempeño de los cargos que hacen parte de la Planta Administrativa Global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1599</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el artículo 1º de la Resolución de Vicerrectoría de Sede 3844 de 2012, la cual establece la jornada laboral para los servidores públicos administrativos de la Universidad Nacional de Colombia Sede Bogotá"</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Vicerrectoría de Sedes Bogota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160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reglamenta la Ley 411 de 1997 aprobatoria de </w:t>
            </w:r>
            <w:r w:rsidRPr="00CA6233">
              <w:rPr>
                <w:rFonts w:asciiTheme="minorHAnsi" w:hAnsiTheme="minorHAnsi" w:cs="Arial"/>
                <w:color w:val="000000"/>
                <w:sz w:val="22"/>
                <w:szCs w:val="22"/>
              </w:rPr>
              <w:lastRenderedPageBreak/>
              <w:t>Convenio 151 de la OIT, en lo relativo a los procedimientos de negociación y solución de controversias con las organizaciones de empleados públicos”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Colombia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1785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el cual se establecen las funciones y requisitos generales para los empleos públicos de los distintos niveles jerárquicos de los organismos y entidades del orden nacional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Departamento Administrativo de la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149</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modifica el numeral 5 del artículo 7° y numeral 8 del artículo 8° de la Resolución de Rectoría N° 1494 de 2009,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153</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el cual se adopta el régimen financiero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171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adopta el Estatuto Disciplinario del personal académico y administrativo de la Universidad Nacional de Colombia”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428</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modifican los artículos 21 y 23 de la resolución de Rectoría N°661 de 2007".</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455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delega en el Vicerrector General, los </w:t>
            </w:r>
            <w:r w:rsidRPr="00CA6233">
              <w:rPr>
                <w:rFonts w:asciiTheme="minorHAnsi" w:hAnsiTheme="minorHAnsi" w:cs="Arial"/>
                <w:color w:val="000000"/>
                <w:sz w:val="22"/>
                <w:szCs w:val="22"/>
              </w:rPr>
              <w:lastRenderedPageBreak/>
              <w:t>Vicerrectores de las Sedes y Directores de Sedes de Presencia Nacional el otorgamiento de la vacancia temporal para servidores públicos administrativos”</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1571</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la cual se expide el Manual de Requisitos Mínimos para los empleos de la Planta de Cargos de Personal Administrativo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1572</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la cual se reglamenta y convoca el Concurso de Ascenso 2015 para la provisión definitiva de Cargos Vacantes de carrera administrativa que hacen parte de la Planta Global de Personal Administrativo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FD4BCC">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1755</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medio de la cual se regula el derecho fundamental de petición y se sustituye un título del CPACA</w:t>
            </w:r>
          </w:p>
        </w:tc>
        <w:tc>
          <w:tcPr>
            <w:tcW w:w="2126"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70</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la cual se modifican parcialmente los artículos 22 y 26 de la Resolución de Rectoría No. 1572 del 19 de diciembre de 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106</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modifica el Parágrafo del artículo 14 de la </w:t>
            </w:r>
            <w:r w:rsidRPr="00CA6233">
              <w:rPr>
                <w:rFonts w:asciiTheme="minorHAnsi" w:hAnsiTheme="minorHAnsi" w:cs="Arial"/>
                <w:color w:val="000000"/>
                <w:sz w:val="22"/>
                <w:szCs w:val="22"/>
              </w:rPr>
              <w:lastRenderedPageBreak/>
              <w:t>Resolución de Rectoría No. 1571 de 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697CF2">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114</w:t>
            </w: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"Por la cual se modifica parcialmente el artículo 2 de la Resolución No. 1572 del 19 de diciembre de 2014 de la Rectoría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Rectoria Universidad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E403D" w:rsidP="00697CF2">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2D6838" w:rsidP="00697CF2">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697CF2" w:rsidRPr="00CA6233" w:rsidTr="00FD4BCC">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jc w:val="center"/>
              <w:rPr>
                <w:rFonts w:asciiTheme="minorHAnsi" w:hAnsiTheme="minorHAnsi" w:cs="Arial"/>
                <w:color w:val="000000"/>
                <w:sz w:val="22"/>
                <w:szCs w:val="22"/>
              </w:rPr>
            </w:pPr>
          </w:p>
        </w:tc>
        <w:tc>
          <w:tcPr>
            <w:tcW w:w="3153"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jc w:val="both"/>
              <w:rPr>
                <w:rFonts w:asciiTheme="minorHAnsi" w:hAnsiTheme="minorHAnsi" w:cs="Arial"/>
                <w:color w:val="000000"/>
                <w:sz w:val="22"/>
                <w:szCs w:val="22"/>
              </w:rPr>
            </w:pPr>
            <w:r w:rsidRPr="00CA6233">
              <w:rPr>
                <w:rFonts w:asciiTheme="minorHAnsi" w:hAnsiTheme="minorHAnsi" w:cs="Arial"/>
                <w:color w:val="000000"/>
                <w:sz w:val="22"/>
                <w:szCs w:val="22"/>
              </w:rPr>
              <w:t>Convenciones  Colectivas celebradas entre la Universidad Nacional y el Sindicato de Empleados Oficiales de los años 1977,1978,1982,1991,1995 y 1997</w:t>
            </w:r>
          </w:p>
        </w:tc>
        <w:tc>
          <w:tcPr>
            <w:tcW w:w="2126"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697CF2" w:rsidRPr="00CA6233" w:rsidRDefault="00697CF2" w:rsidP="00697CF2">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7CF2" w:rsidRPr="00CA6233" w:rsidRDefault="00697CF2" w:rsidP="00697CF2">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697CF2" w:rsidRPr="00CA6233" w:rsidRDefault="00697CF2" w:rsidP="00697CF2">
            <w:pPr>
              <w:rPr>
                <w:rFonts w:asciiTheme="minorHAnsi" w:hAnsiTheme="minorHAnsi"/>
                <w:color w:val="000000"/>
                <w:sz w:val="22"/>
                <w:szCs w:val="22"/>
              </w:rPr>
            </w:pPr>
          </w:p>
        </w:tc>
      </w:tr>
      <w:tr w:rsidR="002D6838" w:rsidRPr="00CA6233" w:rsidTr="00845AD4">
        <w:trPr>
          <w:trHeight w:val="406"/>
        </w:trPr>
        <w:tc>
          <w:tcPr>
            <w:tcW w:w="1360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D6838" w:rsidRPr="00CA6233" w:rsidRDefault="002D6838" w:rsidP="002D6838">
            <w:pPr>
              <w:jc w:val="center"/>
              <w:rPr>
                <w:rFonts w:asciiTheme="minorHAnsi" w:hAnsiTheme="minorHAnsi"/>
                <w:b/>
                <w:color w:val="000000"/>
                <w:sz w:val="22"/>
                <w:szCs w:val="22"/>
              </w:rPr>
            </w:pPr>
            <w:r w:rsidRPr="00CA6233">
              <w:rPr>
                <w:rFonts w:asciiTheme="minorHAnsi" w:hAnsiTheme="minorHAnsi"/>
                <w:b/>
                <w:color w:val="000000"/>
                <w:sz w:val="22"/>
                <w:szCs w:val="22"/>
              </w:rPr>
              <w:t>SALARIAL Y PRESTACIONAL</w:t>
            </w: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1258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1959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Por la cual se reglamenta la ley 15 de 1959 sobre  "Intervención del Estado en el Transporte" y "Creación del Fondo de Subsidio de Transporte"</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 xml:space="preserve">Presidencia de la República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1959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Decreta el auxilio patronal del transporte y dicta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3135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1968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Prescripción de Acciones, articulo 12 autorización previa en descuentos,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3118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1968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Salario base para efectuar las liquidaciones en cesantías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1848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1969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reglamenta el Decreto 3135 de 1968 (Articulo 94: Deducciones permitidas. </w:t>
            </w:r>
            <w:r w:rsidRPr="00CA6233">
              <w:rPr>
                <w:rFonts w:asciiTheme="minorHAnsi" w:hAnsiTheme="minorHAnsi" w:cs="Arial"/>
                <w:color w:val="000000"/>
                <w:sz w:val="22"/>
                <w:szCs w:val="22"/>
              </w:rPr>
              <w:lastRenderedPageBreak/>
              <w:t>Quedan autorizados los habilitados, cajeros y pagadores, para deducir de los salarios las sumas autorizadas por los funcionarios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1848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1969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reglamenta el Decreto 3135 de 1968</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Presidencia de la República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dictan normas sobre la creación y sostenimiento de Centros de atención integral de Pre-escolar, para los hijos de empleados y trabajadores de los sectores públicos y privados" (ICBF).</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61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 una Prima anual para el personal que presta sus servicios a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192</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 el Estatuto de Personal Administrativo de la Universidad Nacional de Colombia" (autoriza Reconocimiento bonificación antigüedad quinquenio)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Rectoría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116</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1976</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Reglamenta la Ley 52 de 1975 (A partir del primero de enero de 1975 todo patrono obligado a pagar cesantía a sus trabajadores, les reconocerá y pagará intereses del 12% anual sobre los saldos que en 31 de diciembre de cada </w:t>
            </w:r>
            <w:r w:rsidRPr="00CA6233">
              <w:rPr>
                <w:rFonts w:asciiTheme="minorHAnsi" w:hAnsiTheme="minorHAnsi" w:cs="Arial"/>
                <w:color w:val="000000"/>
                <w:sz w:val="22"/>
                <w:szCs w:val="22"/>
              </w:rPr>
              <w:lastRenderedPageBreak/>
              <w:t>año, o en las fechas de retiro definitivo del trabajador, o de liquidación parcial de cesantía, tengan a su favor por concepto de cesantía.)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Convención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Convención Colectiva de Trabajo celebrada entre la Universidad Nacional de Colombia y el sindicato de empleados oficiales (Horas extras, quinquenio)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1042</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 el sistema de nomenclatura y clasificación de los empleos de los ministerios, departamentos administrativos, superintendencias, establecimientos públicos y unidades administrativas especiales del orden nacional, se fijan las escalas de remuneración correspondientes a dichos empleos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sz w:val="22"/>
                <w:szCs w:val="22"/>
              </w:rPr>
            </w:pPr>
            <w:r w:rsidRPr="00CA6233">
              <w:rPr>
                <w:rFonts w:asciiTheme="minorHAnsi" w:hAnsiTheme="minorHAnsi" w:cs="Arial"/>
                <w:sz w:val="22"/>
                <w:szCs w:val="22"/>
              </w:rPr>
              <w:t>1045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fijan las reglas generales para la aplicación de las normas sobre prestaciones sociales de los empleados públicos y trabajadores oficiales del sector nacional.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57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establecen unas prestaciones sociales extralegales a los Empleados Públicos no </w:t>
            </w:r>
            <w:r w:rsidRPr="00CA6233">
              <w:rPr>
                <w:rFonts w:asciiTheme="minorHAnsi" w:hAnsiTheme="minorHAnsi" w:cs="Arial"/>
                <w:color w:val="000000"/>
                <w:sz w:val="22"/>
                <w:szCs w:val="22"/>
              </w:rPr>
              <w:lastRenderedPageBreak/>
              <w:t>docentes de la Universidad"  (Bonificación por Antigüedad quinqunio y Auxilio Funerario)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2277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adoptan normas sobre el ejercicio de la profesión docente. Educadores de Enseñanza Básica y Media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Educación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178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del cual se establece el pago de la bonificación por servicios prestados para el personal de empleados públicos no docentes ordenado por el Decreto 1042 de 1978, junio 7"</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179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1979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incrementa la Prima de Vacaciones para los Empleados Públicos no Docentes"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Convención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1980</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Convención Colectiva de Trabajo celebrada entre la Universidad Nacional de Colombia y el sindicato de empleados oficiales (Prima Semestral, Prima de Vacaciones, Prima de Navidad)</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69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1981</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aclara el Artículo Primero del Acuerdo 61 de 1975" para el reconocimiento de la prima anual (por sueldo básico debe entenderse la asignación básica del cargo, más las cuantías por concepto de acumulado por antigüedades, más los gastos de representación)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161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1981</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aclara el artículo segundo del Acuerdo No. 194 de 23 de Octubre de 1979" (Por el cual se incrementa la Prima de Vacaciones para los Empleados Públicos no Docentes) (la pima de vacaciones equivale a 30 días de salario)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Convención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1982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Convención Colectiva de Trabajo celebrada entre la Universidad Nacional de Colombia y el sindicato de empleados oficiales (Vacaciones)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1333</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1986</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Código de Régimen Municipal,  Artículo  195º  Impuesto de Industria y Comercio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Hacienda y Crédico Público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1988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actualiza la Legislación Cooperativa" (Toda persona, empresa o entidad pública o privada estará obligada a deducir y retener de cualquier cantidad que haya de pagar a sus trabajadores o pensionados, las sumas que estos adeuden a la cooperativa, y que la obligación conste en libranza, títulos valores, o cualquier otro documento suscrito por el deudor, quien para el efecto deberá dar su consentimiento previo.)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1481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1989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determinan la naturaleza, características, constitución, regímenes interno de responsabilidad y sanciones, y se dictan medidas para el fomento de los fondos de empleados (Artículo 55º.- Obligación de efectuar y entregar retenciones.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50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1990</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Código Sustantivo del Trabajo  Art 68 “Los trabajadores no sindicalizados, por el hecho de beneficiarse de la convención colectiva, deberán pagar al sindicato, durante su vigencia, una suma igual a la cuota ordinaria con que contribuyen los afiliados al sindicato”.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1663</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1991</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 Orden Gerardo Molina como reconocimiento al docente que haya cumplido excepcionalmente con el desarrollo de la Universidad y las funciones que le son propias.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Educación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Convención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1991</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Convención Colectiva de Trabajo celebrada entre la Universidad Nacional de Colombia y el sindicato de empleados oficiales (Prima de Carestía)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4</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Mediante la cual se señalan la normas, objetivos y criterios que </w:t>
            </w:r>
            <w:r w:rsidRPr="00CA6233">
              <w:rPr>
                <w:rFonts w:asciiTheme="minorHAnsi" w:hAnsiTheme="minorHAnsi" w:cs="Arial"/>
                <w:color w:val="000000"/>
                <w:sz w:val="22"/>
                <w:szCs w:val="22"/>
              </w:rPr>
              <w:lastRenderedPageBreak/>
              <w:t>debe señalar el Gobierno Nacional para la fijación del régimen salarial y prestaciones de empleados públicos, y de la fuerza pública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Ministerio de Educación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30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organiza el servicio público de la Educación Superior" los presupuestos de las universidades nacionales, departamentales y municipales, estarán constituidos por los aportes del presupuesto nacional para funcionamiento e inversión, por los aportes de los entes territoriales, por los recursos y rentas propias de cada institución.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Educación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1210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Por el cual se estructura el régimen orgánico especial de la Universidad Nacional de Colombia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Presidencia de la República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100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crea el sistema de seguridad social integral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1158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Factores salariales base para calcular las cotizaciones al Sistema General de Pensiones de los servidores públicos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Salud y Proteccion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1295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determina la organización y administración del Sistema General de Riesgos </w:t>
            </w:r>
            <w:r w:rsidRPr="00CA6233">
              <w:rPr>
                <w:rFonts w:asciiTheme="minorHAnsi" w:hAnsiTheme="minorHAnsi" w:cs="Arial"/>
                <w:color w:val="000000"/>
                <w:sz w:val="22"/>
                <w:szCs w:val="22"/>
              </w:rPr>
              <w:lastRenderedPageBreak/>
              <w:t>Profesionales (“Toda enfermedad o patología, accidente o muerte, que no hayan sido clasificados o calificados como de origen profesional, se consideran de origen común)</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Sentencia</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C-006</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1996</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Declara  INEXEQUIBLES el aparte del inciso segundo del artículo 74 de la Ley 30 de 1992, los docentes ocasionales tiene derecho al  régimen prestacional previsto para docentes de carrera universitaria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67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1996</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Estatuto del Personal Administrativo (Días de disfrute para vacaciones)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72</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1997</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A partir del año 1997 el gobierno nacional ha venido fijando en normatividad particular la remuneración de los empleos públicos de la Universidad.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1381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1997</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del cual se establece la prima de vacaciones para los docentes de los servicios de Educativos Estatales.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Convención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1997</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Convención Colectiva de Trabajo celebrada entre la Universidad Nacional de Colombia y el sindicato de empleados oficiales (Salarios, Incapacidades, Prima </w:t>
            </w:r>
            <w:r w:rsidRPr="00CA6233">
              <w:rPr>
                <w:rFonts w:asciiTheme="minorHAnsi" w:hAnsiTheme="minorHAnsi" w:cs="Arial"/>
                <w:color w:val="000000"/>
                <w:sz w:val="22"/>
                <w:szCs w:val="22"/>
              </w:rPr>
              <w:lastRenderedPageBreak/>
              <w:t>Alimentación, subsidio de transporte, auxilio por maternidad, auxilio funerario)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Sentencia</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 401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Reconocimiento de prestaciones al personal que presentó vinculación como Supernumerario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Corte Constitucional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adopta una bonificación especial de bienestar para el personal académico y administrativo de la Universidad</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2000</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crea un estimulo para promover la participación de los docentes en los programas académicos de las Sedes diferentes a aquellas a las cuales pertenecen</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12</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2000</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crea un estimulo para quienes desempeñan cargos de la planta docente de las sedes de Arauca, Leticia, y San Andrés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1278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expide el Estatuto de Profesionalización Docente - Educadores de Enseñanza Básica y Media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Educación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1279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 el régimen salarial y prestacional de los docentes de las Universidades Estatales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Educación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1850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reglamenta la organización </w:t>
            </w:r>
            <w:r w:rsidRPr="00CA6233">
              <w:rPr>
                <w:rFonts w:asciiTheme="minorHAnsi" w:hAnsiTheme="minorHAnsi" w:cs="Arial"/>
                <w:color w:val="000000"/>
                <w:sz w:val="22"/>
                <w:szCs w:val="22"/>
              </w:rPr>
              <w:lastRenderedPageBreak/>
              <w:t>de la jornada escolar y a jornada laboral de directivos docentes y docentes de los establecimientos educativos estatales de educación formal, administrados por los departamentos, distritos y municipios certificados, y se dictan otras disposiciones (Calendario Académico EEBM)</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Ministerio de Educación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734</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Código Disciplinario Único (Art 173 Pago y plazo de la multa. Cuando la sanción sea de multa y el sancionado continúe vinculado a la misma entidad, el descuento podrá hacerse en forma proporcional durante los doce meses siguientes a su imposición; si se encuentra vinculado a otra entidad oficial, se oficiará para que el cobro se efectúe por descuento. Cuando la suspensión en el cargo haya sido convertida en multa el cobro se efectuará por jurisdicción coactiva)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Congreso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776</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dictan normas sobre la organización, administración y prestaciones del Sistema General de Riesgos Profesionales (artículo 3º, establece el monto de las prestaciones económicas por </w:t>
            </w:r>
            <w:r w:rsidRPr="00CA6233">
              <w:rPr>
                <w:rFonts w:asciiTheme="minorHAnsi" w:hAnsiTheme="minorHAnsi" w:cs="Arial"/>
                <w:color w:val="000000"/>
                <w:sz w:val="22"/>
                <w:szCs w:val="22"/>
              </w:rPr>
              <w:lastRenderedPageBreak/>
              <w:t>incapacidad temporal para los afiliados al Sistema de Seguridad Social en Riesgos Profesionales, cuyo subsidio equivalente al 100% de su salario base de cotización, calculado desde el día siguiente de ocurrido el accidente de trabajo o la Enfermedad diagnosticada como laboral según lo dispone el Decreto 2943 de 2013)</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Congreso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789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Derecho al subsidio familiar en dinero los trabajadores cuya remuneración mensual, fija o variable no sobrepase los cuatro (4) salarios mínimos legales mensuales vigentes, smlmv, siempre y cuando laboren al menos 96 horas al mes; y que sumados sus ingresos con los de su cónyuge o compañero (a), no sobrepasen seis (6) salarios mínimos legales mensuales vigentes, smlmv)</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la Protección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reglamentan la aplicación del Decreto 1279 de 2.002, que establece el régimen salarial y prestacional de los docentes de las Universidades Estatales"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797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reforman algunas disposiciones del sistema general de pensiones previsto en la Ley 100 de 1993 y se adoptan disposiciones sobre los Regímenes Pensionales exceptuados y especiales.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la Protección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Concepto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OJN-0349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Termino Prescripción de vacaciones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Oficina Jurídica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986</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medio de la cual se adoptan medidas de protección a las víctimas del secuestro y sus familias, y se dictan otras disposiciones (Pagos salarios, prestaciones y pensionados del secuestrado Artículo 15. Pago de salarios, honorarios y prestaciones sociales del secuestrado).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995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reconoce la compensación en dinero de las vacaciones a los trabajadores del sector privado y a los empleados y trabajadores de la administración pública en sus diferentes órdenes y niveles.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404</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Pro el cual se dictan disposiciones en materia prestacional (Vacaciones, prima de vacaciones y bonificación de Recreación, de manera proporcional)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Departamento Administrativo de la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1071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adiciona y modifica la Ley 244 de 1995, se regula el pago de las cesantías definitivas o parciales a los servidores públicos, se establecen sanciones y se fijan términos para su cancelación. (Anticipo de Cesantías)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1844</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ordena el no pago de días no  laborados por los Servidores Públicos del Sector Educativo y se deroga el Decreto 1838 de 25 de mayo de 2007 (“La no prestación oportuna del servicio para el cual están vinculados por el Estado, o el cese de actividades laborales, realizado por servidores públicos, no amparados en justa causa previamente definida en la ley, se entiende ilegal y generará para quienes participen en él, la no causación de la remuneración correspondiente en los términos previstos en el decreto 1647 de 1967)</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Educación Nacional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13</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crea un estímulo económico para los docentes adscritos a las Sedes de Medellín, Manizales, Palmira y las Sedes de Presencia Nacional de la </w:t>
            </w:r>
            <w:r w:rsidRPr="00CA6233">
              <w:rPr>
                <w:rFonts w:asciiTheme="minorHAnsi" w:hAnsiTheme="minorHAnsi" w:cs="Arial"/>
                <w:color w:val="000000"/>
                <w:sz w:val="22"/>
                <w:szCs w:val="22"/>
              </w:rPr>
              <w:lastRenderedPageBreak/>
              <w:t>Universidad Nacional que desempeñen cargos de Rector, Secretario General, Vicerrector y Director Nacional"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establecen estímulos económicos para el personal docente de la Universidad Nacional de Colombia que realice actividades docentes en sedes de la Universidad Nacional diferentes a su sede habitual de trabajo o en convenio con otras instituciones"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determinan los lineamientos y el procedimiento para el otorgamiento de las distinciones y estímulos al personal administrativo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36</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reglamenta la Extensión en la Universidad Nacional de Colombia" los docentes podrán recibir estímulos económicos, conforme a los valores estimados para la celebración de los contratos, órdenes o convenios, hasta por un valor mensual igual a veinte (20) salarios mínimos legales vigentes (SMLV), sin que el valor </w:t>
            </w:r>
            <w:r w:rsidRPr="00CA6233">
              <w:rPr>
                <w:rFonts w:asciiTheme="minorHAnsi" w:hAnsiTheme="minorHAnsi" w:cs="Arial"/>
                <w:color w:val="000000"/>
                <w:sz w:val="22"/>
                <w:szCs w:val="22"/>
              </w:rPr>
              <w:lastRenderedPageBreak/>
              <w:t>mensual promedio de cada año sea superior a quince (15) salarios mínimos legales mensuales vigentes (SMLV))</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Reglamentan algunos Estímulos y Distinciones para los Estudiantes de la Universidad Nacional de Colombia"  Monitorias academicas de pregrado y posgrado articulo 10°</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Académico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370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límite de horas extras a reconocer para los funcionarios que desempeñan el cargo de Conductor Mecánico en los despachos de la Rectoría, Vicerrectoría General, Secretaría General, Vicerrectoría Académica, Vicerrectoría de Investigación y las Vicerrectorías de Sedes, la Gerencia Nacional Administrativa y Financiera y la División de Vigilancia y Seguridad"</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Rectoría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2271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Relacionado con los beneficios tributarios en retención en la fuente en salud obligatoria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4600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modifica el régimen de las Sociedades Administradoras de Fondos de Cesantía.   A partir del 1° de julio de 2010 los afiliados a los Fondos </w:t>
            </w:r>
            <w:r w:rsidRPr="00CA6233">
              <w:rPr>
                <w:rFonts w:asciiTheme="minorHAnsi" w:hAnsiTheme="minorHAnsi" w:cs="Arial"/>
                <w:color w:val="000000"/>
                <w:sz w:val="22"/>
                <w:szCs w:val="22"/>
              </w:rPr>
              <w:lastRenderedPageBreak/>
              <w:t>de Cesantía podrán definir, su perfil de administración, es decir, la forma como se deben distribuir sus recursos entre las subcuentas de Corto Plazo y Largo Plazo, o en una sola de ellas, en la Administradora a la que se encuentren vinculados.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modifican los Artículos 12, 15, 24 y el parágrafo del Artículo 26 del Acuerdo 070 de 2009 del Consejo Académico".  l</w:t>
            </w:r>
            <w:r w:rsidRPr="00CA6233">
              <w:rPr>
                <w:rFonts w:asciiTheme="minorHAnsi" w:hAnsiTheme="minorHAnsi" w:cs="Arial"/>
                <w:sz w:val="22"/>
                <w:szCs w:val="22"/>
              </w:rPr>
              <w:t>os estudiantes recibirán un estímulo económico mensual, cuyo monto será de un (1) salario mínimo legal mensual vigente para los estudiantes de pregrado y dos (2) salarios mínimos legales mensuales vigentes para los estudiantes de posgrado, por 12 horas semanales de trabajo, o proporcional según el número de horas semanales asignadas.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Académico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1898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Reglamentación procedimiento de no pago de salarios por servicios dejados de prestar</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Rectoría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organiza el Sistema Nacional de Becas para Estudiantes de Posgrado de la Universidad Nacional de Colombia".  Un apoyo económico </w:t>
            </w:r>
            <w:r w:rsidRPr="00CA6233">
              <w:rPr>
                <w:rFonts w:asciiTheme="minorHAnsi" w:hAnsiTheme="minorHAnsi" w:cs="Arial"/>
                <w:color w:val="000000"/>
                <w:sz w:val="22"/>
                <w:szCs w:val="22"/>
              </w:rPr>
              <w:lastRenderedPageBreak/>
              <w:t>mensual de tres (3) salarios mínimos mensuales legales vigentes para cada beneficiario de maestría o especialidad del área de la salud y de cuatro (4) salarios mínimos mensuales legales vigentes para cada beneficiario de doctorado, durante seis meses por semestre por el tiempo que conserve la calidad de becario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661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El IBC en Seguridad Social no puede ser superior a 25 salario minimos mensuales legales vigentes y no puede ser inferior a un salario minimos mensuales legales vigentes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la Protección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1437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expide el Código de Procedimiento Administrativo y de lo Contencioso Administrativo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Codigo Sustantivo del Trabajo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Código Sustantivo del Trabajo  Art 68 “Los trabajadores no sindicalizados, por el hecho de beneficiarse de la convención colectiva, deberán pagar al sindicato, durante su vigencia, una suma igual a la cuota ordinaria con que contribuyen los afiliados al sindicato”.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1468</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modifican los artículos 236, 239, 57, 58 del Código Sustantivo del Trabajo .   </w:t>
            </w:r>
            <w:r w:rsidRPr="00CA6233">
              <w:rPr>
                <w:rFonts w:asciiTheme="minorHAnsi" w:hAnsiTheme="minorHAnsi" w:cs="Arial"/>
                <w:color w:val="000000"/>
                <w:sz w:val="22"/>
                <w:szCs w:val="22"/>
              </w:rPr>
              <w:lastRenderedPageBreak/>
              <w:t>Licencia de Maternidad de catorce (14) semanas  remunerada con el salario que devengue al entrar a disfrutar del descanso.      Licencia de maternidad para madres de niños prematuros.  Licencia de Maternidad para  madres con Parto Múltiple  (ampliación de la licencia en dos (2) semanas más.   Licencia de Paternidad  ocho (8) días hábiles.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853</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dictan disposiciones en materia salarial y prestacional para empleados públicos de la Rama Ejecutiva  (pago proporcional prima de navidad para personal administrativo)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Deapartamento Administrativo de la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1527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establece un marco general para la libranza.   La  libranza o descuento directo se efectúa siempre y cuando el  asalariado no reciba menos del cincuenta por ciento (50%) del neto de su salario, después de los descuentos de ley</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Estatuto Tributario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Capitulo I del Titulo III del Libro Segundo establece la retención por ingresos laborales. Articulo 329 Clasificación personas naturales en las categorias </w:t>
            </w:r>
            <w:r w:rsidRPr="00CA6233">
              <w:rPr>
                <w:rFonts w:asciiTheme="minorHAnsi" w:hAnsiTheme="minorHAnsi" w:cs="Arial"/>
                <w:color w:val="000000"/>
                <w:sz w:val="22"/>
                <w:szCs w:val="22"/>
              </w:rPr>
              <w:lastRenderedPageBreak/>
              <w:t>tributarias. Artículo 126-4  Incentivo al ahorro de largo plazo para el fomento de la construcción. Articulo 119 y 387 Intereses y corrección monetaria Crédito Hipotecario, Medicina Prepagada. Articulo 206  Rentas de trabajo exentas (25%).  Articulo 378  Expedición Certificados de Ingresos y Retenciones.  Artículo 383 y 384  Métodos de Retención (Ordinario e IMAN) Articulo 385 y 386 Procedimientos para aplicar la retención en la fuente del método ordinario.   Artiuclo 401 Otros Ingresos para la retención del 3.5%  para Asistentes Docentes, Becarios y Auxiliares de Docencia, 401-3 Art. 401-3 Retención en la fuente en indemnizaciones derivadas de una relación laboral o legal y reglamentaria.   Articulos 631 y 651 archivos planos para DIAN</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1607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expiden normas en materia tributaria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Congreso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99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Nueva tabla de retención en la fuente para asalariados,  </w:t>
            </w:r>
            <w:r w:rsidRPr="00CA6233">
              <w:rPr>
                <w:rFonts w:asciiTheme="minorHAnsi" w:hAnsiTheme="minorHAnsi" w:cs="Arial"/>
                <w:color w:val="000000"/>
                <w:sz w:val="22"/>
                <w:szCs w:val="22"/>
              </w:rPr>
              <w:lastRenderedPageBreak/>
              <w:t xml:space="preserve">retención en la fuente Art. 383 y 384 del E.T.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1070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Determinación categoría tributaria a la que pertenece el empleado de acuerdo con lo previsto en el  Art. 329 del E.T.   Depuración de la base del cálculo de la retención en la fuente.    Deducción por dependientes.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74</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establecen los puntajes por productos académicos para el personal académico de la Universidad Nacional de Colombia, para efectos de promoción"</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Acuerdo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107</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del cual se crea la modalidad de Empleos Temporales para la gestión administrativa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123</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adopta el Estatuto de Personal Académico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133</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 el otorgamiento de distinciones en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Acuerdo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134</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autoriza el reconocimiento de bonificaciones por desempeño de cargos </w:t>
            </w:r>
            <w:r w:rsidRPr="00CA6233">
              <w:rPr>
                <w:rFonts w:asciiTheme="minorHAnsi" w:hAnsiTheme="minorHAnsi" w:cs="Arial"/>
                <w:color w:val="000000"/>
                <w:sz w:val="22"/>
                <w:szCs w:val="22"/>
              </w:rPr>
              <w:lastRenderedPageBreak/>
              <w:t>académico-administrativos de nivel directivo a docentes de carrera de la Universidad Nacional de Colombia que desempeñen tales cargos dentro de la estructura de la Universidad"</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Consejo Superior Universitario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1405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régimen prestacional y salarial para el personal académico no vinculado a la carrera profesoral y que no se encuentra en período de prueba"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Rectoría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1491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establecen los niveles y grados con derecho a reconocimiento de horas extras, dominicales festivos y descansos compensatorios para los cargos de la Planta Global Administrativa de la Universidad Nacional de Colombia, en cumplimiento a lo dispuesto en el Acuerdo 136 de 2013 del Consejo Superior Universitario y la Resolución 1451 de 2013 de la Rectoría"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Rectoría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1545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establece la prima de servicios para el personal docente y directivo docente oficial de las instituciones educativas de preescolar, básica y media.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2943</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modifica el parágrafo 1° del artículo 40 del Decreto 1406 de 1999 (“ En el Sistema General de .Seguridad Social en Salud serán a cargo de los respectivos empleadores las prestaciones económicas correspondientes a los dos (2) primeros días de incapacidad originada por enfermedad general y de las Entidades Promotoras de Salud a partir del tercer (3er)  día y de conformidad con la normatividad vigente”)</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Ministerio de Salud y Proteccion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Codigo Sustantivo del Trabajo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Articulo 227 define la incapacidad como:</w:t>
            </w:r>
            <w:r w:rsidRPr="00CA6233">
              <w:rPr>
                <w:rFonts w:asciiTheme="minorHAnsi" w:hAnsiTheme="minorHAnsi" w:cs="Arial"/>
                <w:color w:val="000000"/>
                <w:sz w:val="22"/>
                <w:szCs w:val="22"/>
              </w:rPr>
              <w:br/>
              <w:t xml:space="preserve">“un auxilio monetario por enfermedad no profesional, establece que en caso de incapacidad comprobada del trabajador para desempeñar sus labores, ocasionada por enfermedad no profesional, tendrá derecho a que le sea pagado por el patrono (hoy por la EPS a la cual se encuentre afiliado el trabajador, en razón al Sistema General de Seguridad Social en Salud) el valor de un auxilio monetario hasta por ciento ochenta (180) días, del que durante el tiempo de noventa </w:t>
            </w:r>
            <w:r w:rsidRPr="00CA6233">
              <w:rPr>
                <w:rFonts w:asciiTheme="minorHAnsi" w:hAnsiTheme="minorHAnsi" w:cs="Arial"/>
                <w:color w:val="000000"/>
                <w:sz w:val="22"/>
                <w:szCs w:val="22"/>
              </w:rPr>
              <w:lastRenderedPageBreak/>
              <w:t xml:space="preserve">(90) días corresponda a las dos terceras (2/3) partes del salario y por el tiempo restante, es decir los noventa (90) días faltantes, corresponderá a la mitad del salario.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Ministerio de Trabajo y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2972</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fijan los lugares y plazos para la presentación de las declaraciones tributarias y para el pago de los impuestos, anticipos y retenciones en la fuente y se dictan otras disposiciones. (Contribuyentes no obligados a presentar declaración del Impuesto sobre la renta y complementarios).   Las personas naturales declaran cuando los ingresos brutos superen las 1.400 UVT artículo 7 del Decreto </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3032</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reglamente parcialmente el Estatuto Tributario (Definiciones, condiciones y requisitos que permitan la clasificación de los contribuyentes en una u otra categoría tributaria, de las cuales deriva la aplicación de los sistemas de determinación del impuesto sobre la renta consagrados en el Título V del </w:t>
            </w:r>
            <w:r w:rsidRPr="00CA6233">
              <w:rPr>
                <w:rFonts w:asciiTheme="minorHAnsi" w:hAnsiTheme="minorHAnsi" w:cs="Arial"/>
                <w:color w:val="000000"/>
                <w:sz w:val="22"/>
                <w:szCs w:val="22"/>
              </w:rPr>
              <w:lastRenderedPageBreak/>
              <w:t>Libro Primero del Estatuto Tributario)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Concepto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DJN 105</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Solución de continuidad para vinculaciones supernumerario</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Oficina Jurídica Nacional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Concepto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20136000167041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Licencia por luto interrumpe el periodo de vacaciones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Departamento Administrativo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9782D"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Circular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lineamientos nacionales en la expedición de certificaciones laborales para tramite de pensión y emisión de bonos pensionales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Dirección Nacional de Personal Académico y Administrativo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Circular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Lineamientos sobre trámites de incapacidades médicas ante Empresas Promotoras de Salud E. P. S. y Administradora de Riegos Laborales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Dirección Nacional de Personal Académico y Administrativo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Circular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10</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Lineamientos frente a vinculaciones transitorias de personal administrativo. Aplicación de concepto jurídico según oficio DJN-105-CONS-2013 del 12 de diciembre de 2013 de la Dirección Jurídica Nacional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Dirección Nacional de Personal Académico y Administrativo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Circular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Determinación categorías tributarias, cambios de retención, beneficios tributarios para disminución de la base de retención</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División Nacional Salarial y Prestacional</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lastRenderedPageBreak/>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199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fijan las escalas de asignación básica de los empleos que sean desempeñados por los empleados públicos de la rama ejecutiva, corporaciones autónomas regionales y de desarrollo sostenible, empresas sociales del estado, del orden nacional (Pago porporcional de la Bonificación por servicios prestados)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Departamento Administrativo de la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1473</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señalan las actividades económicas para los trabajadores por cuenta propia</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Ministerio de Hacienda y Crédito Público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1566</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crea una bonificación para los servidores públicos docentes y directivos docentes al servicio del Estado en los niveles de preescolar, básica y media, que se pagan con cargo al Sistema General de Participaciones,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Presidencia de la República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1059</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crea una bonificación para los servidores públicos docentes y directivos docentes al servicio del Estado en los niveles de preescolar, básica y media, que se pagan con cargo al Sistema General de </w:t>
            </w:r>
            <w:r w:rsidRPr="00CA6233">
              <w:rPr>
                <w:rFonts w:asciiTheme="minorHAnsi" w:hAnsiTheme="minorHAnsi" w:cs="Arial"/>
                <w:color w:val="000000"/>
                <w:sz w:val="22"/>
                <w:szCs w:val="22"/>
              </w:rPr>
              <w:lastRenderedPageBreak/>
              <w:t>Participaciones,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Departamento Administrativo de la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1092</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modifica la remuneración de los servidores públicos docentes y directivos docentes al servicio del Estado en los niveles de preescolar, básica y media que se rigen por el Decreto Ley 2277 de 1979, y se dictan otras disposiciones de carácter salarial para el</w:t>
            </w:r>
            <w:r w:rsidRPr="00CA6233">
              <w:rPr>
                <w:rFonts w:asciiTheme="minorHAnsi" w:hAnsiTheme="minorHAnsi" w:cs="Arial"/>
                <w:color w:val="000000"/>
                <w:sz w:val="22"/>
                <w:szCs w:val="22"/>
              </w:rPr>
              <w:br/>
              <w:t>sector educativo estatal.</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Departamento Administrativo de la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1101</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fijan las escalas de asignación básica de los empleos que sean desempeñados por empleados públicos de la Rama Ejecutiva, Corporaciones   autónomas Regionales y de Desarrollo  Sostenible, Empresas Sociales del Estado, del orden nacional,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Departamento Administrativo de la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845AD4"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1116</w:t>
            </w:r>
          </w:p>
        </w:tc>
        <w:tc>
          <w:tcPr>
            <w:tcW w:w="1060"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t>2015</w:t>
            </w:r>
          </w:p>
        </w:tc>
        <w:tc>
          <w:tcPr>
            <w:tcW w:w="3153"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modifica la remuneración de los servidores públicos docentes y directivos docentes al servicio del Estado en los niveles de preescolar, básica y media</w:t>
            </w:r>
            <w:r w:rsidRPr="00CA6233">
              <w:rPr>
                <w:rFonts w:asciiTheme="minorHAnsi" w:hAnsiTheme="minorHAnsi" w:cs="Arial"/>
                <w:color w:val="000000"/>
                <w:sz w:val="22"/>
                <w:szCs w:val="22"/>
              </w:rPr>
              <w:br/>
              <w:t xml:space="preserve">que se rigen por el Decreto Ley 1278 de 2002, y se  dictan otras </w:t>
            </w:r>
            <w:r w:rsidRPr="00CA6233">
              <w:rPr>
                <w:rFonts w:asciiTheme="minorHAnsi" w:hAnsiTheme="minorHAnsi" w:cs="Arial"/>
                <w:color w:val="000000"/>
                <w:sz w:val="22"/>
                <w:szCs w:val="22"/>
              </w:rPr>
              <w:lastRenderedPageBreak/>
              <w:t>disposiciones de carácter salarial para el sector educativo estatal.</w:t>
            </w:r>
          </w:p>
        </w:tc>
        <w:tc>
          <w:tcPr>
            <w:tcW w:w="2126"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Departamento Administrativo de la Función Pública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5AD4" w:rsidRPr="00CA6233" w:rsidRDefault="00845AD4" w:rsidP="00845AD4">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45AD4" w:rsidRPr="00CA6233" w:rsidRDefault="00845AD4" w:rsidP="00845AD4">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845AD4" w:rsidRPr="00CA6233" w:rsidRDefault="00845AD4" w:rsidP="00845AD4">
            <w:pPr>
              <w:rPr>
                <w:rFonts w:asciiTheme="minorHAnsi" w:hAnsiTheme="minorHAnsi"/>
                <w:color w:val="000000"/>
                <w:sz w:val="22"/>
                <w:szCs w:val="22"/>
              </w:rPr>
            </w:pPr>
          </w:p>
        </w:tc>
      </w:tr>
      <w:tr w:rsidR="007357B4" w:rsidRPr="00CA6233" w:rsidTr="001C1F90">
        <w:trPr>
          <w:trHeight w:val="406"/>
        </w:trPr>
        <w:tc>
          <w:tcPr>
            <w:tcW w:w="1360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357B4" w:rsidRPr="00CA6233" w:rsidRDefault="007357B4" w:rsidP="007357B4">
            <w:pPr>
              <w:jc w:val="center"/>
              <w:rPr>
                <w:rFonts w:asciiTheme="minorHAnsi" w:hAnsiTheme="minorHAnsi"/>
                <w:b/>
                <w:color w:val="000000"/>
                <w:sz w:val="22"/>
                <w:szCs w:val="22"/>
              </w:rPr>
            </w:pPr>
            <w:r w:rsidRPr="00CA6233">
              <w:rPr>
                <w:rFonts w:asciiTheme="minorHAnsi" w:hAnsiTheme="minorHAnsi"/>
                <w:b/>
                <w:color w:val="000000"/>
                <w:sz w:val="22"/>
                <w:szCs w:val="22"/>
              </w:rPr>
              <w:t>SEGURIDAD Y SALUD EN EL TRABAJO</w:t>
            </w:r>
          </w:p>
        </w:tc>
      </w:tr>
      <w:tr w:rsidR="001C1F90" w:rsidRPr="00CA6233" w:rsidTr="001C1F90">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9</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1979</w:t>
            </w:r>
          </w:p>
        </w:tc>
        <w:tc>
          <w:tcPr>
            <w:tcW w:w="3153"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jc w:val="both"/>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 xml:space="preserve">Normas generales sobre riesgos físicos, químicos y biológicos en los establecimientos de trabajo. </w:t>
            </w:r>
            <w:r w:rsidRPr="00CA6233">
              <w:rPr>
                <w:rFonts w:asciiTheme="minorHAnsi" w:hAnsiTheme="minorHAnsi" w:cs="Arial"/>
                <w:color w:val="000000"/>
                <w:sz w:val="22"/>
                <w:szCs w:val="22"/>
              </w:rPr>
              <w:br/>
              <w:t>Normas sobre temperatura, ventilación, iluminación, ruido y vibración, radiaciones ionizantes, radiaciones no ionizantes (ultravioleta, infrarrojo, radiofrecuencia), eléctrico, concentraciones máximas permisibles, contaminación ambiental, sustancias infecciosas y tóxicas, sustancias inflamables y explosivas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Colombia</w:t>
            </w:r>
          </w:p>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2400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1979</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establecen algunas disposiciones sobre vivienda, higiene y  seguridad en los establecimientos de trabajo. </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2413</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1979</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Reglamento de higiene y seguridad para la industria de la construcción</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8321</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1983</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Normas sobre protección y conservación de la audición, de la salud y bienestar de las personas </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614</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1984</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determinan las bases para la organización y administración de Salud Ocupacional en el país.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1986</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reglamenta la organización y funcionamiento de los Comtés de Medicina, Higiene y Seguridad Industrial en los lugares de trabajo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1016</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1989</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Reglamentación de la organización y funcionamiento y forma de los programas de salud ocupacional que deben desarrollar los patronos o empleadores en el país.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7515</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1990</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Licencias de prestación de servicios de salud ocupacional a personas privadas.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9031</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1990</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Normas y procedimientos relacionados con el funcionamiento y operación de equipos de rayos X y otros emisores de radiaciones ionizantes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1792</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1990</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Valores límites permisibles para la exposición ocupacional a ruido.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1843</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1991</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Manejo de plaguicidas, medidas sanitarias y examen de colinesterasa. </w:t>
            </w:r>
            <w:r w:rsidRPr="00CA6233">
              <w:rPr>
                <w:rFonts w:asciiTheme="minorHAnsi" w:hAnsiTheme="minorHAnsi" w:cs="Arial"/>
                <w:color w:val="000000"/>
                <w:sz w:val="22"/>
                <w:szCs w:val="22"/>
              </w:rPr>
              <w:br/>
              <w:t xml:space="preserve">Uso y manejo de plaguicidas: disposiciones generales y definiciones, consejos asesores, clasificación de toxicidad,  experimentación, producción proceso y formulación, </w:t>
            </w:r>
            <w:r w:rsidRPr="00CA6233">
              <w:rPr>
                <w:rFonts w:asciiTheme="minorHAnsi" w:hAnsiTheme="minorHAnsi" w:cs="Arial"/>
                <w:color w:val="000000"/>
                <w:sz w:val="22"/>
                <w:szCs w:val="22"/>
              </w:rPr>
              <w:lastRenderedPageBreak/>
              <w:t>almacenamiento, distribución y expendio, transporte, aplicación, autorización, licencias sanitarias, registros, permisos y conceptos, rotulado y etiqueta de los empaques y envases, desechos y residuos de plaguicidas, saneamiento de edificaciones y atención y control médicos, capacitación y entrenamiento de personal, publicación y propaganda, vigilancia epidemiológica y control sanitario de plaguicidas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1075</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1992</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Actividades en salud ocupacional: fármaco dependencia, alcoholismo y tabaquismo en los POS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1295</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1994</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determina la organización y administración del Sistema General de Riesgos Profesionales"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1771</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1994</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Reglamenta parcialmente el Decreto 1295 de 1994.</w:t>
            </w:r>
            <w:r w:rsidRPr="00CA6233">
              <w:rPr>
                <w:rFonts w:asciiTheme="minorHAnsi" w:hAnsiTheme="minorHAnsi" w:cs="Arial"/>
                <w:color w:val="000000"/>
                <w:sz w:val="22"/>
                <w:szCs w:val="22"/>
              </w:rPr>
              <w:br/>
              <w:t xml:space="preserve"> Reembolsos por atención inicial de urgencias y prestaciones asistenciales.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1772</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1994</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Reglamenta la afiliación y las cotizaciones al sistema general de riesgos profesionales</w:t>
            </w:r>
            <w:r w:rsidRPr="00CA6233">
              <w:rPr>
                <w:rFonts w:asciiTheme="minorHAnsi" w:hAnsiTheme="minorHAnsi" w:cs="Arial"/>
                <w:color w:val="000000"/>
                <w:sz w:val="22"/>
                <w:szCs w:val="22"/>
              </w:rPr>
              <w:br/>
              <w:t xml:space="preserve">Afiliación al SGRP: servidores </w:t>
            </w:r>
            <w:r w:rsidRPr="00CA6233">
              <w:rPr>
                <w:rFonts w:asciiTheme="minorHAnsi" w:hAnsiTheme="minorHAnsi" w:cs="Arial"/>
                <w:color w:val="000000"/>
                <w:sz w:val="22"/>
                <w:szCs w:val="22"/>
              </w:rPr>
              <w:lastRenderedPageBreak/>
              <w:t>públicos de carácter obligatorio, la entidad administradora de riesgos profesionales la elige el empleador; cotización al SGRP: se determina de acuerdo a la actividad económica del empleador, el ILI  y el cumplimiento de las políticas y ejecución del PSO; monto de las cotizaciones: se establecen cinco grupos de acuerdo a la clase de riesgo.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1996</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dictan normas que reglamentan la relación Docente-Asistencial en el Sistema General de Seguridad Social en Salud</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r w:rsidRPr="00CA6233">
              <w:rPr>
                <w:rFonts w:asciiTheme="minorHAnsi" w:hAnsiTheme="minorHAnsi"/>
                <w:color w:val="000000"/>
                <w:sz w:val="22"/>
                <w:szCs w:val="22"/>
              </w:rPr>
              <w:t>12</w:t>
            </w: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1530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1996</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Reglamenta parcialmente la Ley 100 de 1993 y el Dto Ley 1295 de 1994: centros de trabajo y empresas temporales</w:t>
            </w:r>
            <w:r w:rsidRPr="00CA6233">
              <w:rPr>
                <w:rFonts w:asciiTheme="minorHAnsi" w:hAnsiTheme="minorHAnsi" w:cs="Arial"/>
                <w:color w:val="000000"/>
                <w:sz w:val="22"/>
                <w:szCs w:val="22"/>
              </w:rPr>
              <w:br/>
              <w:t>Centro de trabajo: edificación o área a cielo abierto destinada a una actividad económica en una empresa determinada, su reclasificación cuando hubiere lugar; accidente de trabajo y enfermedad profesional con muerte del trabajador; acreditación semestral de las ARP ante la dirección técnica de riesgos profesionales.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378</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1997</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Servicios de salud en el trabajo.</w:t>
            </w:r>
            <w:r w:rsidRPr="00CA6233">
              <w:rPr>
                <w:rFonts w:asciiTheme="minorHAnsi" w:hAnsiTheme="minorHAnsi" w:cs="Arial"/>
                <w:color w:val="000000"/>
                <w:sz w:val="22"/>
                <w:szCs w:val="22"/>
              </w:rPr>
              <w:br/>
              <w:t>Servicios de salud en el trabajo: funciones esencialmente preventivas y encargados a asesorar al empleador, los trabajadores y sus representantes en la empresa sobre: requisitos para establecer y conservar medio ambiente de trabajo seguro y la adaptación del trabajo a los trabajadores.  Establece funciones y condiciones de funcionamiento para los servicios de salud en el trabajo.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150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1999</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medio de la cual se adopta el reglamento de Higiene y Seguridad Industrial para la Universidad Nacional de Colombia </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1607</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Modifica la Tabla de Clasificación de Actividades Económicas para el Sistema General de Riesgos Profesionales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776</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2002</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dictan normas sobre la organización, administración y prestaciones del Sistema General de Riesgos Profesionales.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1C1F90">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2090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2003</w:t>
            </w:r>
          </w:p>
        </w:tc>
        <w:tc>
          <w:tcPr>
            <w:tcW w:w="3153"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definen las actividades de alto riesgo para la salud del trabajador y se </w:t>
            </w:r>
            <w:r w:rsidRPr="00CA6233">
              <w:rPr>
                <w:rFonts w:asciiTheme="minorHAnsi" w:hAnsiTheme="minorHAnsi" w:cs="Arial"/>
                <w:color w:val="000000"/>
                <w:sz w:val="22"/>
                <w:szCs w:val="22"/>
              </w:rPr>
              <w:lastRenderedPageBreak/>
              <w:t>modifican y señalan las condiciones, requisitos y beneficios del régimen de pensiones de los trabajadores que laboran en dichas actividades".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Circular Unificada</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2004</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Unifica las instrucciones para la vigilancia, control y administración del Sistema General de Riesgos Profesionales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380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2004</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crea y reglamenta El Comité de Prevención del Riesgo y Atención de la Emergencia de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1452</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2004</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reorganiza la Dirección Nacional de Personal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r w:rsidRPr="00CA6233">
              <w:rPr>
                <w:rFonts w:asciiTheme="minorHAnsi" w:hAnsiTheme="minorHAnsi"/>
                <w:color w:val="000000"/>
                <w:sz w:val="22"/>
                <w:szCs w:val="22"/>
              </w:rPr>
              <w:t>4</w:t>
            </w: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962</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2005</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Se suprime revisión y aprobación del Reglamento de Higiene, y Seguridad por el Ministerio de la Protección Social</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r w:rsidRPr="00CA6233">
              <w:rPr>
                <w:rFonts w:asciiTheme="minorHAnsi" w:hAnsiTheme="minorHAnsi"/>
                <w:color w:val="000000"/>
                <w:sz w:val="22"/>
                <w:szCs w:val="22"/>
              </w:rPr>
              <w:t>55</w:t>
            </w: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1227</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2005</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reglamenta parcialmente la ley 909 de 2004 y el Decreto -ley 1567 de 1998</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r w:rsidRPr="00CA6233">
              <w:rPr>
                <w:rFonts w:asciiTheme="minorHAnsi" w:hAnsiTheme="minorHAnsi"/>
                <w:color w:val="000000"/>
                <w:sz w:val="22"/>
                <w:szCs w:val="22"/>
              </w:rPr>
              <w:t>71, 75</w:t>
            </w: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156</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2005</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adoptan los formatos del informe de accidente de trabajo y de enfermedad profesional y se dictan otras disposiciones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1010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2006</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medio de la cual se adoptan medidas para prevenir, corregir y sancionar el acoso laboral y otros </w:t>
            </w:r>
            <w:r w:rsidRPr="00CA6233">
              <w:rPr>
                <w:rFonts w:asciiTheme="minorHAnsi" w:hAnsiTheme="minorHAnsi" w:cs="Arial"/>
                <w:color w:val="000000"/>
                <w:sz w:val="22"/>
                <w:szCs w:val="22"/>
              </w:rPr>
              <w:lastRenderedPageBreak/>
              <w:t>hostigamientos en el marco de las relaciones de trabajo".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1401</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reglamenta la investigación de incidentes y accidentes de trabajo.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2346</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regula la práctica de evaluaciones médicas ocupacionales y el manejo y contenido de las historias clínicas ocupacionales.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2844</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adoptan  5  Guías técnicas de atención integral de  Salud Ocupacional Basadas en la Evidencia -  GATISO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180466</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2007</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el Reglamento Técnico de Instalaciones Eléctricas – RETIE.</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r w:rsidRPr="00CA6233">
              <w:rPr>
                <w:rFonts w:asciiTheme="minorHAnsi" w:hAnsiTheme="minorHAnsi"/>
                <w:color w:val="000000"/>
                <w:sz w:val="22"/>
                <w:szCs w:val="22"/>
              </w:rPr>
              <w:t>Anexo General Reglamento Técnico de Instalaciones Eléctricas, Artículo 7°- Programa de Salud Ocupacional.</w:t>
            </w: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1013</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adoptan las Guías de Atención Integral de Salud Ocupacional Basadas en la Evidencia para asma ocupacional, trabajadores expuestos a benceno, plaguicidas inhibidores </w:t>
            </w:r>
            <w:r w:rsidRPr="00CA6233">
              <w:rPr>
                <w:rFonts w:asciiTheme="minorHAnsi" w:hAnsiTheme="minorHAnsi" w:cs="Arial"/>
                <w:color w:val="000000"/>
                <w:sz w:val="22"/>
                <w:szCs w:val="22"/>
              </w:rPr>
              <w:lastRenderedPageBreak/>
              <w:t>de la colinesterasa, dermatitis de contacto y cáncer pulmonar relacionado con el trabajo.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1956</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adoptan medidas en relación con el consumo de cigarrillo o tabaco.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2377</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la Resolución 1747 de 2008 y se dictan otras disposiciones relacionadas con la Planilla integrada de liquidación de aportes (PILA)</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2646</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1457</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deroga la Resolución 01157 de 2008 que establecía que el COPASO no debía inscribirse ante el Ministerio de la Protección Social.</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963</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adoptan el Manual de Seguridad, Salud Ocupacional y Ambiente para Contratistas"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1477</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2008</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la resolución 963 del 14 de julio del 2008, relacionada con el manual de Contratistas.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1918</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2009</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modifican los artículos 11 y 17 de  la Resolución 2346 de 2007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120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adoptan medidas para el consumo de alcohol </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Circular Unificada</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38</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Espacios libres de humo y de sustancias psicoactivas (SPA) en las empresas.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699</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reglamenta el proceso de elección de los representantes de los profesores y de los empleados administrativos ante los Comités Paritarios de Salud Ocupacional de las Sedes de la Universidad y su funcionamiento"</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990</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2010</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el artículo quinto (5º) de la Resolución de Rectoría 699 del 21 de junio de 2010"</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13</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dispone la conformación y el funcionamiento de las Brigadas de Emergencia en la Universidad Nacional de Colombia y se modifica el artículo 3 de la </w:t>
            </w:r>
            <w:r w:rsidRPr="00CA6233">
              <w:rPr>
                <w:rFonts w:asciiTheme="minorHAnsi" w:hAnsiTheme="minorHAnsi" w:cs="Arial"/>
                <w:color w:val="000000"/>
                <w:sz w:val="22"/>
                <w:szCs w:val="22"/>
              </w:rPr>
              <w:lastRenderedPageBreak/>
              <w:t>Resolución 380 del 20 de marzo de 2009</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1C1F90"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1503</w:t>
            </w:r>
          </w:p>
        </w:tc>
        <w:tc>
          <w:tcPr>
            <w:tcW w:w="1060"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promueve la formación de hábitos, comportamientos y conductas seguros en la vía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1C1F90" w:rsidP="001C1F90">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1C1F90" w:rsidP="001C1F90">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C1F90" w:rsidRPr="00CA6233" w:rsidRDefault="00CA6233" w:rsidP="001C1F90">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F90" w:rsidRPr="00CA6233" w:rsidRDefault="00CA6233" w:rsidP="001C1F90">
            <w:pPr>
              <w:rPr>
                <w:rFonts w:asciiTheme="minorHAnsi" w:hAnsiTheme="minorHAnsi"/>
                <w:color w:val="000000"/>
                <w:sz w:val="22"/>
                <w:szCs w:val="22"/>
              </w:rPr>
            </w:pPr>
            <w:r w:rsidRPr="00CA6233">
              <w:rPr>
                <w:rFonts w:asciiTheme="minorHAnsi" w:hAnsiTheme="minorHAnsi"/>
                <w:color w:val="000000"/>
                <w:sz w:val="22"/>
                <w:szCs w:val="22"/>
              </w:rPr>
              <w:t>12</w:t>
            </w:r>
          </w:p>
        </w:tc>
        <w:tc>
          <w:tcPr>
            <w:tcW w:w="2268" w:type="dxa"/>
            <w:tcBorders>
              <w:top w:val="single" w:sz="4" w:space="0" w:color="auto"/>
              <w:left w:val="nil"/>
              <w:bottom w:val="single" w:sz="4" w:space="0" w:color="auto"/>
              <w:right w:val="single" w:sz="4" w:space="0" w:color="auto"/>
            </w:tcBorders>
            <w:shd w:val="clear" w:color="auto" w:fill="auto"/>
          </w:tcPr>
          <w:p w:rsidR="001C1F90" w:rsidRPr="00CA6233" w:rsidRDefault="001C1F90" w:rsidP="001C1F90">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Decreto</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2923</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establece el Sistema de Garantía de Calidad del Sistema General de Riesgos Profesionales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V-693 </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2011</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la Resolución V-0551 del 12 de abril de 2011 y se acreditan los Representantes de los Empleados Docentes ante el Comité Paritario  de Salud Ocupacional de la Universidad Nacional de Colombia, Sede Medellín.”</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1409</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parcialmente la Resolución 3673 de 2008</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1562</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modifica el Sistema General de Riesgos Laborales  y se dictan disposiciones en materia de salud Ocupacional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Ley</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1566</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dictan normas para garantizar la atención integral a personas que consumen sustancias psicoactivas y se crea el premio nacional "entidad </w:t>
            </w:r>
            <w:r w:rsidRPr="00CA6233">
              <w:rPr>
                <w:rFonts w:asciiTheme="minorHAnsi" w:hAnsiTheme="minorHAnsi" w:cs="Arial"/>
                <w:color w:val="000000"/>
                <w:sz w:val="22"/>
                <w:szCs w:val="22"/>
              </w:rPr>
              <w:lastRenderedPageBreak/>
              <w:t>comprometida con la prevención del consumo, abuso y adicción a sustancias" psicoactivas.</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r w:rsidRPr="00CA6233">
              <w:rPr>
                <w:rFonts w:asciiTheme="minorHAnsi" w:hAnsiTheme="minorHAnsi"/>
                <w:color w:val="000000"/>
                <w:sz w:val="22"/>
                <w:szCs w:val="22"/>
              </w:rPr>
              <w:t>1, 3, 5</w:t>
            </w: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lang w:val="es-CO" w:eastAsia="es-CO"/>
              </w:rPr>
            </w:pPr>
            <w:r w:rsidRPr="00CA6233">
              <w:rPr>
                <w:rFonts w:asciiTheme="minorHAnsi" w:hAnsiTheme="minorHAnsi" w:cs="Arial"/>
                <w:color w:val="000000"/>
                <w:sz w:val="22"/>
                <w:szCs w:val="22"/>
              </w:rPr>
              <w:t xml:space="preserve">Ley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1539</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medio de la cual se implementa el certificado de aptitud psicofísica para el porte y tenencia de armas de fuego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100</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establecen reglas para cancelar la mutiafiliación al Sistema General de Riesgos Profesionales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2464</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corrige un yerro en el inciso segundo del artículo 6° de la Ley 1562 de 2012.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652</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establece la conformación y funcionamiento del Comité de Convivencia Laboral en entidades públicas y empresas privadas y se dictan otras disposiciones.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1356</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parcialmente la Resolución 652 de 2012</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1409</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Reglamento de Seguridad para protección contra caídas en trabajo  en alturas.</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Sentencia</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C-744</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Declarar Inexequible el artículo 137 del Decreto Ley 19 de 2012, que derogó el artículo 26 de la Ley </w:t>
            </w:r>
            <w:r w:rsidRPr="00CA6233">
              <w:rPr>
                <w:rFonts w:asciiTheme="minorHAnsi" w:hAnsiTheme="minorHAnsi" w:cs="Arial"/>
                <w:color w:val="000000"/>
                <w:sz w:val="22"/>
                <w:szCs w:val="22"/>
              </w:rPr>
              <w:lastRenderedPageBreak/>
              <w:t>361 de 1997, por el cargo de exceso en el ejercicio de las facultades extraordinarias.</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1144</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adopta el Protocolo de Actuación para la Prevención de Conductas de Acoso Laboral en la Universidad Nacional de Colombia</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1320</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la planta administrativa de la Dirección Nacional de Talento Humano"</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1439</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2012</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calendario para el proceso de elección de los representantes del personal académico y administrativo ante el Comité Paritario de Salud Ocupacional de la Sede Bogotá para el periodo 2012 - 2014.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1352</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Reglamenta la organización y funcionamiento de las Juntas de Calificación de Invalidez,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r w:rsidRPr="00CA6233">
              <w:rPr>
                <w:rFonts w:asciiTheme="minorHAnsi" w:hAnsiTheme="minorHAnsi"/>
                <w:color w:val="000000"/>
                <w:sz w:val="22"/>
                <w:szCs w:val="22"/>
              </w:rPr>
              <w:t>1, 2, 10, 20, 28, 29, 30, 34, 58</w:t>
            </w: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723</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reglamenta la afiliación al Sistema General de Riesgos Laborales de las personas vinculadas a través de un contrato formal de prestación de servicios con entidades o instituciones públicas o privadas y de los trabajadores independientes que </w:t>
            </w:r>
            <w:r w:rsidRPr="00CA6233">
              <w:rPr>
                <w:rFonts w:asciiTheme="minorHAnsi" w:hAnsiTheme="minorHAnsi" w:cs="Arial"/>
                <w:color w:val="000000"/>
                <w:sz w:val="22"/>
                <w:szCs w:val="22"/>
              </w:rPr>
              <w:lastRenderedPageBreak/>
              <w:t>laboren en actividades de alto riesgo y se dictan otras disposiciones."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738</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reglamenta  parcialmente la Ley 1539 de 2012 y se dictan otras disposiciones.  Certificado de aptitud psicofísica para el porte y tenencia de armas de fuego.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642</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calendario para el proceso de elección de los representantes de los servidores públicos ante el Comité Paritario de Salud Ocupacional de la Sede Medellín para el periodo 2013- 2015”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V-1604 </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acreditan a los Representantes Electos del Personal Administrativo para conformar el Comité Paritario de Salud Ocupacional de la Sede Medellín para periodo 2013- 2015”.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Circular Conjunta</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31</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Afiliación al Sistema General de Riesgos Laborales para personas naturales vinculadas a través de Orden Contractual de Prestación de Servicios - Ley 1562 de 2012, Decreto 2464 de 2012 y Decreto 0723 de 2013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177</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el cual se designan a los representantes de la Universidad Nacional de Colombia ante los Comités Paritarios de Salud Ocupacional de las Sedes - COPASOS , se elimina el requisito de inscripción de este Comité ante el Ministerio de Trabajo y se modifica la fecha de inicio del periodo de los representantes por la Universidad ante los COPASOS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197</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calendario para el proceso de elección de un representante del personal docente ante el Comité Paritario de Salud Ocupacional de la Sede Bogotá para el periodo 2012 - 2014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306</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el calendario para el proceso de elección de un representante del personal académico ante el Comité Paritario de Salud Ocupacional de la Sede Bogotá para el periodo 2012 - 2014.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316</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Mediante la cual se establece el calendario de elección de un representante del personal docente y administrativo ante el Comité Paritario de Salud </w:t>
            </w:r>
            <w:r w:rsidRPr="00CA6233">
              <w:rPr>
                <w:rFonts w:asciiTheme="minorHAnsi" w:hAnsiTheme="minorHAnsi" w:cs="Arial"/>
                <w:color w:val="000000"/>
                <w:sz w:val="22"/>
                <w:szCs w:val="22"/>
              </w:rPr>
              <w:lastRenderedPageBreak/>
              <w:t>Ocupacional de la Sede Amazonia para el periodo 2013 - 2015.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344</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calendario para el proceso de elección de un representante del personal ante el Comité Paritario de Salud Ocupacional de la Sede Manizales  para el periodo 2013 – 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345</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el calendario para el proceso de elección de los representantes de los profesores y los empleados administrativos ante el Comité Paritario de Salud Ocupacional de la Sede Palmira, para el periodo 2013 - 2015.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411</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2013</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modifica la Resolución 344 del 22 de abril de 2013</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931</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modifica el artículo 8° del Decreto número 0738 de 2013.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1443</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el cual se dictan disposiciones para la implementación del Sistema de Gestión de la Seguridad y Salud en el Trabajo (SG-SST).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 xml:space="preserve">Decreto </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1477</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 xml:space="preserve">Por la cual se expide la tabla de enfermedades profesionales. </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Externa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Total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tr w:rsidR="00CA6233" w:rsidRPr="00CA6233" w:rsidTr="00845AD4">
        <w:trPr>
          <w:trHeight w:val="40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lastRenderedPageBreak/>
              <w:t>Resolución</w:t>
            </w:r>
          </w:p>
        </w:tc>
        <w:tc>
          <w:tcPr>
            <w:tcW w:w="607"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464</w:t>
            </w:r>
          </w:p>
        </w:tc>
        <w:tc>
          <w:tcPr>
            <w:tcW w:w="1060"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r w:rsidRPr="00CA6233">
              <w:rPr>
                <w:rFonts w:asciiTheme="minorHAnsi" w:hAnsiTheme="minorHAnsi" w:cs="Arial"/>
                <w:color w:val="000000"/>
                <w:sz w:val="22"/>
                <w:szCs w:val="22"/>
              </w:rPr>
              <w:t>2014</w:t>
            </w:r>
          </w:p>
        </w:tc>
        <w:tc>
          <w:tcPr>
            <w:tcW w:w="3153"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both"/>
              <w:rPr>
                <w:rFonts w:asciiTheme="minorHAnsi" w:hAnsiTheme="minorHAnsi" w:cs="Arial"/>
                <w:color w:val="000000"/>
                <w:sz w:val="22"/>
                <w:szCs w:val="22"/>
              </w:rPr>
            </w:pPr>
            <w:r w:rsidRPr="00CA6233">
              <w:rPr>
                <w:rFonts w:asciiTheme="minorHAnsi" w:hAnsiTheme="minorHAnsi" w:cs="Arial"/>
                <w:color w:val="000000"/>
                <w:sz w:val="22"/>
                <w:szCs w:val="22"/>
              </w:rPr>
              <w:t>Por la cual se establece la estructura interna de la Vicerrectoría General y se determinan sus funciones.</w:t>
            </w:r>
          </w:p>
        </w:tc>
        <w:tc>
          <w:tcPr>
            <w:tcW w:w="2126"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jc w:val="center"/>
              <w:rPr>
                <w:rFonts w:asciiTheme="minorHAnsi" w:hAnsiTheme="minorHAnsi" w:cs="Arial"/>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Interna</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A6233" w:rsidRPr="00CA6233" w:rsidRDefault="00CA6233" w:rsidP="00CA6233">
            <w:pPr>
              <w:jc w:val="center"/>
              <w:rPr>
                <w:rFonts w:asciiTheme="minorHAnsi" w:hAnsiTheme="minorHAnsi"/>
                <w:color w:val="000000"/>
                <w:sz w:val="22"/>
                <w:szCs w:val="22"/>
              </w:rPr>
            </w:pPr>
            <w:r w:rsidRPr="00CA6233">
              <w:rPr>
                <w:rFonts w:asciiTheme="minorHAnsi" w:hAnsiTheme="minorHAnsi"/>
                <w:color w:val="000000"/>
                <w:sz w:val="22"/>
                <w:szCs w:val="22"/>
              </w:rPr>
              <w:t>Parcial</w:t>
            </w:r>
          </w:p>
        </w:tc>
        <w:tc>
          <w:tcPr>
            <w:tcW w:w="1275" w:type="dxa"/>
            <w:tcBorders>
              <w:top w:val="single" w:sz="4" w:space="0" w:color="auto"/>
              <w:left w:val="nil"/>
              <w:bottom w:val="single" w:sz="4" w:space="0" w:color="auto"/>
              <w:right w:val="single" w:sz="4" w:space="0" w:color="auto"/>
            </w:tcBorders>
            <w:shd w:val="clear" w:color="auto" w:fill="auto"/>
            <w:vAlign w:val="center"/>
          </w:tcPr>
          <w:p w:rsidR="00CA6233" w:rsidRPr="00CA6233" w:rsidRDefault="00CA6233" w:rsidP="00CA6233">
            <w:pPr>
              <w:rPr>
                <w:rFonts w:asciiTheme="minorHAnsi" w:hAnsiTheme="minorHAnsi"/>
                <w:color w:val="000000"/>
                <w:sz w:val="22"/>
                <w:szCs w:val="22"/>
              </w:rPr>
            </w:pPr>
            <w:r w:rsidRPr="00CA6233">
              <w:rPr>
                <w:rFonts w:asciiTheme="minorHAnsi" w:hAnsiTheme="minorHAnsi"/>
                <w:color w:val="000000"/>
                <w:sz w:val="22"/>
                <w:szCs w:val="22"/>
              </w:rPr>
              <w:t>Artículo 1 y 2</w:t>
            </w:r>
          </w:p>
        </w:tc>
        <w:tc>
          <w:tcPr>
            <w:tcW w:w="2268" w:type="dxa"/>
            <w:tcBorders>
              <w:top w:val="single" w:sz="4" w:space="0" w:color="auto"/>
              <w:left w:val="nil"/>
              <w:bottom w:val="single" w:sz="4" w:space="0" w:color="auto"/>
              <w:right w:val="single" w:sz="4" w:space="0" w:color="auto"/>
            </w:tcBorders>
            <w:shd w:val="clear" w:color="auto" w:fill="auto"/>
          </w:tcPr>
          <w:p w:rsidR="00CA6233" w:rsidRPr="00CA6233" w:rsidRDefault="00CA6233" w:rsidP="00CA6233">
            <w:pPr>
              <w:rPr>
                <w:rFonts w:asciiTheme="minorHAnsi" w:hAnsiTheme="minorHAnsi"/>
                <w:color w:val="000000"/>
                <w:sz w:val="22"/>
                <w:szCs w:val="22"/>
              </w:rPr>
            </w:pPr>
          </w:p>
        </w:tc>
      </w:tr>
      <w:bookmarkEnd w:id="0"/>
    </w:tbl>
    <w:p w:rsidR="002D6838" w:rsidRPr="00CA6233" w:rsidRDefault="002D6838" w:rsidP="005431F6">
      <w:pPr>
        <w:rPr>
          <w:rFonts w:asciiTheme="minorHAnsi" w:hAnsiTheme="minorHAnsi"/>
          <w:b/>
          <w:i/>
          <w:sz w:val="22"/>
          <w:szCs w:val="22"/>
        </w:rPr>
      </w:pPr>
    </w:p>
    <w:p w:rsidR="00FD4BCC" w:rsidRPr="00CA6233" w:rsidRDefault="00FD4BCC" w:rsidP="005431F6">
      <w:pPr>
        <w:rPr>
          <w:rFonts w:asciiTheme="minorHAnsi" w:hAnsiTheme="minorHAnsi"/>
          <w:i/>
          <w:sz w:val="22"/>
          <w:szCs w:val="22"/>
        </w:rPr>
      </w:pPr>
      <w:r w:rsidRPr="00CA6233">
        <w:rPr>
          <w:rFonts w:asciiTheme="minorHAnsi" w:hAnsiTheme="minorHAnsi"/>
          <w:b/>
          <w:i/>
          <w:sz w:val="22"/>
          <w:szCs w:val="22"/>
        </w:rPr>
        <w:t>Tipo</w:t>
      </w:r>
      <w:r w:rsidRPr="00CA6233">
        <w:rPr>
          <w:rFonts w:asciiTheme="minorHAnsi" w:hAnsiTheme="minorHAnsi"/>
          <w:i/>
          <w:sz w:val="22"/>
          <w:szCs w:val="22"/>
        </w:rPr>
        <w:t>: Acuerdo, Circular, Circular conjunta, Concepto, Convención Colectiva, Decreto, Documento de Relatoría, Ley, Resolución, Sentencia…</w:t>
      </w:r>
    </w:p>
    <w:sectPr w:rsidR="00FD4BCC" w:rsidRPr="00CA6233" w:rsidSect="009B0790">
      <w:headerReference w:type="default" r:id="rId8"/>
      <w:footerReference w:type="default" r:id="rId9"/>
      <w:pgSz w:w="15842" w:h="12242" w:orient="landscape"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CB" w:rsidRDefault="002479CB" w:rsidP="00F57870">
      <w:pPr>
        <w:pStyle w:val="Encabezado"/>
      </w:pPr>
      <w:r>
        <w:separator/>
      </w:r>
    </w:p>
  </w:endnote>
  <w:endnote w:type="continuationSeparator" w:id="0">
    <w:p w:rsidR="002479CB" w:rsidRDefault="002479CB" w:rsidP="00F57870">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0" w:rsidRPr="00A05094" w:rsidRDefault="001C1F90" w:rsidP="009C65FA">
    <w:pPr>
      <w:pStyle w:val="Piedepgina"/>
      <w:rPr>
        <w:rFonts w:asciiTheme="minorHAnsi" w:hAnsiTheme="minorHAnsi"/>
        <w:b/>
        <w:i/>
      </w:rPr>
    </w:pPr>
    <w:r>
      <w:rPr>
        <w:rFonts w:asciiTheme="minorHAnsi" w:hAnsiTheme="minorHAnsi"/>
        <w:b/>
        <w:i/>
      </w:rPr>
      <w:t>Código: U.NG.08.007</w:t>
    </w:r>
    <w:r>
      <w:rPr>
        <w:rFonts w:asciiTheme="minorHAnsi" w:hAnsiTheme="minorHAnsi"/>
        <w:b/>
        <w:i/>
      </w:rPr>
      <w:tab/>
      <w:t xml:space="preserve">                                                                              Versión: 1.0</w:t>
    </w:r>
    <w:r w:rsidRPr="00A05094">
      <w:rPr>
        <w:rFonts w:asciiTheme="minorHAnsi" w:hAnsiTheme="minorHAnsi"/>
        <w:b/>
        <w:i/>
      </w:rPr>
      <w:tab/>
      <w:t xml:space="preserve"> </w:t>
    </w:r>
    <w:r w:rsidRPr="00A05094">
      <w:rPr>
        <w:rFonts w:asciiTheme="minorHAnsi" w:hAnsiTheme="minorHAnsi"/>
        <w:b/>
        <w:i/>
      </w:rPr>
      <w:tab/>
    </w:r>
    <w:r w:rsidRPr="00A05094">
      <w:rPr>
        <w:rFonts w:asciiTheme="minorHAnsi" w:hAnsiTheme="minorHAnsi"/>
        <w:b/>
        <w:i/>
      </w:rPr>
      <w:tab/>
    </w:r>
    <w:r w:rsidRPr="00A05094">
      <w:rPr>
        <w:rFonts w:asciiTheme="minorHAnsi" w:hAnsiTheme="minorHAnsi"/>
        <w:b/>
        <w:i/>
      </w:rPr>
      <w:tab/>
    </w:r>
    <w:r w:rsidRPr="00A05094">
      <w:rPr>
        <w:rFonts w:asciiTheme="minorHAnsi" w:hAnsiTheme="minorHAnsi"/>
        <w:b/>
        <w:i/>
      </w:rPr>
      <w:tab/>
    </w:r>
    <w:r w:rsidRPr="00A05094">
      <w:rPr>
        <w:rFonts w:asciiTheme="minorHAnsi" w:hAnsiTheme="minorHAnsi"/>
        <w:b/>
        <w:i/>
      </w:rPr>
      <w:tab/>
      <w:t xml:space="preserve">Página </w:t>
    </w:r>
    <w:r w:rsidRPr="00A05094">
      <w:rPr>
        <w:rFonts w:asciiTheme="minorHAnsi" w:hAnsiTheme="minorHAnsi"/>
        <w:b/>
        <w:bCs/>
        <w:i/>
      </w:rPr>
      <w:fldChar w:fldCharType="begin"/>
    </w:r>
    <w:r w:rsidRPr="00A05094">
      <w:rPr>
        <w:rFonts w:asciiTheme="minorHAnsi" w:hAnsiTheme="minorHAnsi"/>
        <w:b/>
        <w:bCs/>
        <w:i/>
      </w:rPr>
      <w:instrText>PAGE  \* Arabic  \* MERGEFORMAT</w:instrText>
    </w:r>
    <w:r w:rsidRPr="00A05094">
      <w:rPr>
        <w:rFonts w:asciiTheme="minorHAnsi" w:hAnsiTheme="minorHAnsi"/>
        <w:b/>
        <w:bCs/>
        <w:i/>
      </w:rPr>
      <w:fldChar w:fldCharType="separate"/>
    </w:r>
    <w:r w:rsidR="002A7011">
      <w:rPr>
        <w:rFonts w:asciiTheme="minorHAnsi" w:hAnsiTheme="minorHAnsi"/>
        <w:b/>
        <w:bCs/>
        <w:i/>
        <w:noProof/>
      </w:rPr>
      <w:t>49</w:t>
    </w:r>
    <w:r w:rsidRPr="00A05094">
      <w:rPr>
        <w:rFonts w:asciiTheme="minorHAnsi" w:hAnsiTheme="minorHAnsi"/>
        <w:b/>
        <w:bCs/>
        <w:i/>
      </w:rPr>
      <w:fldChar w:fldCharType="end"/>
    </w:r>
    <w:r w:rsidRPr="00A05094">
      <w:rPr>
        <w:rFonts w:asciiTheme="minorHAnsi" w:hAnsiTheme="minorHAnsi"/>
        <w:b/>
        <w:i/>
      </w:rPr>
      <w:t xml:space="preserve"> de </w:t>
    </w:r>
    <w:r w:rsidRPr="00A05094">
      <w:rPr>
        <w:rFonts w:asciiTheme="minorHAnsi" w:hAnsiTheme="minorHAnsi"/>
        <w:b/>
        <w:bCs/>
        <w:i/>
      </w:rPr>
      <w:fldChar w:fldCharType="begin"/>
    </w:r>
    <w:r w:rsidRPr="00A05094">
      <w:rPr>
        <w:rFonts w:asciiTheme="minorHAnsi" w:hAnsiTheme="minorHAnsi"/>
        <w:b/>
        <w:bCs/>
        <w:i/>
      </w:rPr>
      <w:instrText>NUMPAGES  \* Arabic  \* MERGEFORMAT</w:instrText>
    </w:r>
    <w:r w:rsidRPr="00A05094">
      <w:rPr>
        <w:rFonts w:asciiTheme="minorHAnsi" w:hAnsiTheme="minorHAnsi"/>
        <w:b/>
        <w:bCs/>
        <w:i/>
      </w:rPr>
      <w:fldChar w:fldCharType="separate"/>
    </w:r>
    <w:r w:rsidR="002A7011">
      <w:rPr>
        <w:rFonts w:asciiTheme="minorHAnsi" w:hAnsiTheme="minorHAnsi"/>
        <w:b/>
        <w:bCs/>
        <w:i/>
        <w:noProof/>
      </w:rPr>
      <w:t>61</w:t>
    </w:r>
    <w:r w:rsidRPr="00A05094">
      <w:rPr>
        <w:rFonts w:asciiTheme="minorHAnsi" w:hAnsiTheme="minorHAnsi"/>
        <w:b/>
        <w:bCs/>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CB" w:rsidRDefault="002479CB" w:rsidP="00F57870">
      <w:pPr>
        <w:pStyle w:val="Encabezado"/>
      </w:pPr>
      <w:r>
        <w:separator/>
      </w:r>
    </w:p>
  </w:footnote>
  <w:footnote w:type="continuationSeparator" w:id="0">
    <w:p w:rsidR="002479CB" w:rsidRDefault="002479CB" w:rsidP="00F57870">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0" w:rsidRPr="00AF4D97" w:rsidRDefault="001C1F90" w:rsidP="00B63B89">
    <w:pPr>
      <w:pStyle w:val="Encabezado"/>
      <w:rPr>
        <w:rFonts w:asciiTheme="minorHAnsi" w:hAnsiTheme="minorHAnsi"/>
        <w:b/>
        <w:i/>
      </w:rPr>
    </w:pPr>
    <w:r w:rsidRPr="00AF4D97">
      <w:rPr>
        <w:b/>
        <w:i/>
        <w:noProof/>
        <w:lang w:val="es-CO" w:eastAsia="es-CO"/>
      </w:rPr>
      <w:drawing>
        <wp:anchor distT="0" distB="0" distL="114300" distR="114300" simplePos="0" relativeHeight="251660288" behindDoc="1" locked="0" layoutInCell="1" allowOverlap="1" wp14:anchorId="573D0614" wp14:editId="5B1F1AF6">
          <wp:simplePos x="0" y="0"/>
          <wp:positionH relativeFrom="column">
            <wp:posOffset>6116015</wp:posOffset>
          </wp:positionH>
          <wp:positionV relativeFrom="paragraph">
            <wp:posOffset>-428625</wp:posOffset>
          </wp:positionV>
          <wp:extent cx="2493645" cy="1310640"/>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364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i/>
      </w:rPr>
      <w:t>Macroproceso: Gestión del Talento Humano</w:t>
    </w:r>
  </w:p>
  <w:p w:rsidR="001C1F90" w:rsidRPr="00AF4D97" w:rsidRDefault="001C1F90" w:rsidP="00B63B89">
    <w:pPr>
      <w:pStyle w:val="Encabezado"/>
      <w:rPr>
        <w:rFonts w:asciiTheme="minorHAnsi" w:hAnsiTheme="minorHAnsi"/>
        <w:b/>
        <w:i/>
      </w:rPr>
    </w:pPr>
    <w:r>
      <w:rPr>
        <w:rFonts w:asciiTheme="minorHAnsi" w:hAnsiTheme="minorHAnsi"/>
        <w:b/>
        <w:i/>
      </w:rPr>
      <w:t>Proceso: Gestión del Talento Humano</w:t>
    </w:r>
  </w:p>
  <w:p w:rsidR="001C1F90" w:rsidRPr="00AF4D97" w:rsidRDefault="001C1F90">
    <w:pPr>
      <w:pStyle w:val="Encabezado"/>
      <w:rPr>
        <w:rFonts w:asciiTheme="minorHAnsi" w:hAnsiTheme="minorHAnsi"/>
        <w:b/>
        <w:i/>
      </w:rPr>
    </w:pPr>
    <w:r>
      <w:rPr>
        <w:rFonts w:asciiTheme="minorHAnsi" w:hAnsiTheme="minorHAnsi"/>
        <w:b/>
        <w:i/>
      </w:rPr>
      <w:t>Normograma Gestión del Talento Humano</w:t>
    </w:r>
  </w:p>
  <w:p w:rsidR="001C1F90" w:rsidRDefault="001C1F90">
    <w:pPr>
      <w:pStyle w:val="Encabezado"/>
      <w:rPr>
        <w:rFonts w:asciiTheme="minorHAnsi" w:hAnsiTheme="minorHAnsi"/>
        <w:b/>
        <w:i/>
      </w:rPr>
    </w:pPr>
  </w:p>
  <w:p w:rsidR="001C1F90" w:rsidRPr="00AF4D97" w:rsidRDefault="001C1F90">
    <w:pPr>
      <w:pStyle w:val="Encabezado"/>
      <w:rPr>
        <w:rFonts w:asciiTheme="minorHAnsi" w:hAnsiTheme="minorHAnsi"/>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EC7"/>
    <w:multiLevelType w:val="multilevel"/>
    <w:tmpl w:val="98E03F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7D43E0"/>
    <w:multiLevelType w:val="multilevel"/>
    <w:tmpl w:val="35103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A76D85"/>
    <w:multiLevelType w:val="multilevel"/>
    <w:tmpl w:val="35103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8E4E06"/>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F760AF"/>
    <w:multiLevelType w:val="multilevel"/>
    <w:tmpl w:val="A082082E"/>
    <w:lvl w:ilvl="0">
      <w:start w:val="3"/>
      <w:numFmt w:val="decimal"/>
      <w:pStyle w:val="Estilo2"/>
      <w:lvlText w:val="%1."/>
      <w:lvlJc w:val="left"/>
      <w:pPr>
        <w:tabs>
          <w:tab w:val="num" w:pos="360"/>
        </w:tabs>
        <w:ind w:left="360" w:hanging="360"/>
      </w:pPr>
      <w:rPr>
        <w:rFonts w:hint="default"/>
      </w:rPr>
    </w:lvl>
    <w:lvl w:ilvl="1">
      <w:start w:val="1"/>
      <w:numFmt w:val="decimal"/>
      <w:pStyle w:val="Estilo2"/>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C70C33"/>
    <w:multiLevelType w:val="multilevel"/>
    <w:tmpl w:val="1AAA33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8313B7"/>
    <w:multiLevelType w:val="multilevel"/>
    <w:tmpl w:val="FB4E6C12"/>
    <w:lvl w:ilvl="0">
      <w:start w:val="6"/>
      <w:numFmt w:val="none"/>
      <w:lvlText w:val="5."/>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0403CD"/>
    <w:multiLevelType w:val="multilevel"/>
    <w:tmpl w:val="F8B256B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0F20CE"/>
    <w:multiLevelType w:val="multilevel"/>
    <w:tmpl w:val="6DEA38AC"/>
    <w:lvl w:ilvl="0">
      <w:start w:val="6"/>
      <w:numFmt w:val="none"/>
      <w:lvlText w:val="5."/>
      <w:lvlJc w:val="left"/>
      <w:pPr>
        <w:tabs>
          <w:tab w:val="num" w:pos="34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567177B"/>
    <w:multiLevelType w:val="multilevel"/>
    <w:tmpl w:val="6DEA38AC"/>
    <w:lvl w:ilvl="0">
      <w:start w:val="6"/>
      <w:numFmt w:val="none"/>
      <w:lvlText w:val="5."/>
      <w:lvlJc w:val="left"/>
      <w:pPr>
        <w:tabs>
          <w:tab w:val="num" w:pos="34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9196558"/>
    <w:multiLevelType w:val="hybridMultilevel"/>
    <w:tmpl w:val="F9AAB02E"/>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15C16F8"/>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3D0471B"/>
    <w:multiLevelType w:val="multilevel"/>
    <w:tmpl w:val="FB4E6C12"/>
    <w:lvl w:ilvl="0">
      <w:start w:val="6"/>
      <w:numFmt w:val="none"/>
      <w:lvlText w:val="5."/>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5D40F22"/>
    <w:multiLevelType w:val="multilevel"/>
    <w:tmpl w:val="6B7296E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75A1B6A"/>
    <w:multiLevelType w:val="hybridMultilevel"/>
    <w:tmpl w:val="D94607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CF05806"/>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F4729F1"/>
    <w:multiLevelType w:val="multilevel"/>
    <w:tmpl w:val="F9AAB02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8CF38CA"/>
    <w:multiLevelType w:val="multilevel"/>
    <w:tmpl w:val="35103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C992AC4"/>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2F85C26"/>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
  </w:num>
  <w:num w:numId="3">
    <w:abstractNumId w:val="17"/>
  </w:num>
  <w:num w:numId="4">
    <w:abstractNumId w:val="8"/>
  </w:num>
  <w:num w:numId="5">
    <w:abstractNumId w:val="1"/>
  </w:num>
  <w:num w:numId="6">
    <w:abstractNumId w:val="12"/>
  </w:num>
  <w:num w:numId="7">
    <w:abstractNumId w:val="9"/>
  </w:num>
  <w:num w:numId="8">
    <w:abstractNumId w:val="18"/>
  </w:num>
  <w:num w:numId="9">
    <w:abstractNumId w:val="6"/>
  </w:num>
  <w:num w:numId="10">
    <w:abstractNumId w:val="7"/>
  </w:num>
  <w:num w:numId="11">
    <w:abstractNumId w:val="11"/>
  </w:num>
  <w:num w:numId="12">
    <w:abstractNumId w:val="10"/>
  </w:num>
  <w:num w:numId="13">
    <w:abstractNumId w:val="13"/>
  </w:num>
  <w:num w:numId="14">
    <w:abstractNumId w:val="5"/>
  </w:num>
  <w:num w:numId="15">
    <w:abstractNumId w:val="0"/>
  </w:num>
  <w:num w:numId="16">
    <w:abstractNumId w:val="19"/>
  </w:num>
  <w:num w:numId="17">
    <w:abstractNumId w:val="3"/>
  </w:num>
  <w:num w:numId="18">
    <w:abstractNumId w:val="16"/>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
    <w:docVar w:name="CONSENT" w:val="-"/>
    <w:docVar w:name="DATEREV" w:val="19/05/2017"/>
    <w:docVar w:name="DOC" w:val="Plantilla 3"/>
    <w:docVar w:name="ELABFUNCTION" w:val="-"/>
    <w:docVar w:name="ELABORATOR" w:val="-"/>
    <w:docVar w:name="ELABUSERFUNCTION" w:val="-"/>
    <w:docVar w:name="IDLOGINCURRENT" w:val="modulodocumento_nal"/>
    <w:docVar w:name="NMUSERCURRENT" w:val="Administrador Modulo Documentos"/>
    <w:docVar w:name="REV" w:val="00"/>
    <w:docVar w:name="TITLE" w:val="Procedimientos y Protocolos"/>
  </w:docVars>
  <w:rsids>
    <w:rsidRoot w:val="00EB45B8"/>
    <w:rsid w:val="00016109"/>
    <w:rsid w:val="000248F3"/>
    <w:rsid w:val="00044FEF"/>
    <w:rsid w:val="00050AC4"/>
    <w:rsid w:val="00094467"/>
    <w:rsid w:val="000A3916"/>
    <w:rsid w:val="000A7DEE"/>
    <w:rsid w:val="000B799B"/>
    <w:rsid w:val="000E000E"/>
    <w:rsid w:val="000F636A"/>
    <w:rsid w:val="00105AB5"/>
    <w:rsid w:val="00114255"/>
    <w:rsid w:val="00114379"/>
    <w:rsid w:val="001416CD"/>
    <w:rsid w:val="001441A1"/>
    <w:rsid w:val="0015276C"/>
    <w:rsid w:val="0015530C"/>
    <w:rsid w:val="0015625F"/>
    <w:rsid w:val="00163638"/>
    <w:rsid w:val="00171513"/>
    <w:rsid w:val="001903C7"/>
    <w:rsid w:val="001A516F"/>
    <w:rsid w:val="001B09F3"/>
    <w:rsid w:val="001C1E5F"/>
    <w:rsid w:val="001C1F90"/>
    <w:rsid w:val="001D3ADD"/>
    <w:rsid w:val="001E483F"/>
    <w:rsid w:val="001F10B9"/>
    <w:rsid w:val="001F5692"/>
    <w:rsid w:val="001F76F1"/>
    <w:rsid w:val="00201983"/>
    <w:rsid w:val="00225C78"/>
    <w:rsid w:val="00237328"/>
    <w:rsid w:val="002373FF"/>
    <w:rsid w:val="00240D70"/>
    <w:rsid w:val="002479CB"/>
    <w:rsid w:val="002625F3"/>
    <w:rsid w:val="002705FC"/>
    <w:rsid w:val="002A7011"/>
    <w:rsid w:val="002C20EF"/>
    <w:rsid w:val="002D085B"/>
    <w:rsid w:val="002D14FA"/>
    <w:rsid w:val="002D3FF6"/>
    <w:rsid w:val="002D6838"/>
    <w:rsid w:val="002F39A2"/>
    <w:rsid w:val="002F513A"/>
    <w:rsid w:val="00332FDF"/>
    <w:rsid w:val="00347832"/>
    <w:rsid w:val="0035502A"/>
    <w:rsid w:val="003B3B8A"/>
    <w:rsid w:val="003D0DD2"/>
    <w:rsid w:val="003E30DD"/>
    <w:rsid w:val="003E50D8"/>
    <w:rsid w:val="003F2DD0"/>
    <w:rsid w:val="0040600A"/>
    <w:rsid w:val="00412FE8"/>
    <w:rsid w:val="00422C2D"/>
    <w:rsid w:val="00433C8E"/>
    <w:rsid w:val="004763CB"/>
    <w:rsid w:val="0048574A"/>
    <w:rsid w:val="0049304C"/>
    <w:rsid w:val="004A7232"/>
    <w:rsid w:val="004C754B"/>
    <w:rsid w:val="004D4167"/>
    <w:rsid w:val="004D4381"/>
    <w:rsid w:val="004E22BB"/>
    <w:rsid w:val="004E31DC"/>
    <w:rsid w:val="004F428B"/>
    <w:rsid w:val="004F7D9D"/>
    <w:rsid w:val="00502723"/>
    <w:rsid w:val="00503203"/>
    <w:rsid w:val="0051437E"/>
    <w:rsid w:val="00517E13"/>
    <w:rsid w:val="00521C40"/>
    <w:rsid w:val="0054018B"/>
    <w:rsid w:val="005431F6"/>
    <w:rsid w:val="00577003"/>
    <w:rsid w:val="00580CBD"/>
    <w:rsid w:val="00597966"/>
    <w:rsid w:val="005C3C51"/>
    <w:rsid w:val="005D359E"/>
    <w:rsid w:val="005E1B7C"/>
    <w:rsid w:val="005E5971"/>
    <w:rsid w:val="00600439"/>
    <w:rsid w:val="006133A3"/>
    <w:rsid w:val="00624AE7"/>
    <w:rsid w:val="00632963"/>
    <w:rsid w:val="00637CFD"/>
    <w:rsid w:val="00651F91"/>
    <w:rsid w:val="00666D37"/>
    <w:rsid w:val="00697CF2"/>
    <w:rsid w:val="006B494A"/>
    <w:rsid w:val="006C3B35"/>
    <w:rsid w:val="006D1FF9"/>
    <w:rsid w:val="006E0492"/>
    <w:rsid w:val="006E403D"/>
    <w:rsid w:val="006E449E"/>
    <w:rsid w:val="006F2BA4"/>
    <w:rsid w:val="00702D05"/>
    <w:rsid w:val="00711837"/>
    <w:rsid w:val="007269A2"/>
    <w:rsid w:val="007357B4"/>
    <w:rsid w:val="00737CA1"/>
    <w:rsid w:val="00742C27"/>
    <w:rsid w:val="007478EE"/>
    <w:rsid w:val="0076304C"/>
    <w:rsid w:val="00775646"/>
    <w:rsid w:val="007A074A"/>
    <w:rsid w:val="007A5B20"/>
    <w:rsid w:val="007B5366"/>
    <w:rsid w:val="007E262E"/>
    <w:rsid w:val="007F283F"/>
    <w:rsid w:val="007F28D8"/>
    <w:rsid w:val="0081348D"/>
    <w:rsid w:val="00814867"/>
    <w:rsid w:val="00826521"/>
    <w:rsid w:val="0082672C"/>
    <w:rsid w:val="00835115"/>
    <w:rsid w:val="00845AD4"/>
    <w:rsid w:val="0085214C"/>
    <w:rsid w:val="00884F10"/>
    <w:rsid w:val="00890520"/>
    <w:rsid w:val="008967A1"/>
    <w:rsid w:val="0089782D"/>
    <w:rsid w:val="008B264A"/>
    <w:rsid w:val="008B51F3"/>
    <w:rsid w:val="008B70BA"/>
    <w:rsid w:val="008E1BF3"/>
    <w:rsid w:val="008F458D"/>
    <w:rsid w:val="00912C33"/>
    <w:rsid w:val="0093779C"/>
    <w:rsid w:val="00942DAE"/>
    <w:rsid w:val="009455E3"/>
    <w:rsid w:val="00967387"/>
    <w:rsid w:val="00975033"/>
    <w:rsid w:val="00980565"/>
    <w:rsid w:val="00985E4A"/>
    <w:rsid w:val="00994898"/>
    <w:rsid w:val="009B0790"/>
    <w:rsid w:val="009C65FA"/>
    <w:rsid w:val="009D2467"/>
    <w:rsid w:val="009F175C"/>
    <w:rsid w:val="009F1972"/>
    <w:rsid w:val="00A05094"/>
    <w:rsid w:val="00A133C6"/>
    <w:rsid w:val="00A15A1C"/>
    <w:rsid w:val="00A22DE3"/>
    <w:rsid w:val="00A305A1"/>
    <w:rsid w:val="00A6699B"/>
    <w:rsid w:val="00A71D62"/>
    <w:rsid w:val="00A83443"/>
    <w:rsid w:val="00A9587C"/>
    <w:rsid w:val="00AA3138"/>
    <w:rsid w:val="00AA4C00"/>
    <w:rsid w:val="00AD1F58"/>
    <w:rsid w:val="00AF2086"/>
    <w:rsid w:val="00AF4D97"/>
    <w:rsid w:val="00B03F26"/>
    <w:rsid w:val="00B25647"/>
    <w:rsid w:val="00B45B07"/>
    <w:rsid w:val="00B62414"/>
    <w:rsid w:val="00B63B89"/>
    <w:rsid w:val="00B677CE"/>
    <w:rsid w:val="00B76AC7"/>
    <w:rsid w:val="00B804A5"/>
    <w:rsid w:val="00B83DC0"/>
    <w:rsid w:val="00B91C30"/>
    <w:rsid w:val="00BC01C2"/>
    <w:rsid w:val="00BD6C3D"/>
    <w:rsid w:val="00BE2D6E"/>
    <w:rsid w:val="00BE5B79"/>
    <w:rsid w:val="00BF40AF"/>
    <w:rsid w:val="00C1264F"/>
    <w:rsid w:val="00C247C7"/>
    <w:rsid w:val="00C26F01"/>
    <w:rsid w:val="00C352A5"/>
    <w:rsid w:val="00C36613"/>
    <w:rsid w:val="00C428CB"/>
    <w:rsid w:val="00C47D02"/>
    <w:rsid w:val="00C64BC2"/>
    <w:rsid w:val="00C6768B"/>
    <w:rsid w:val="00C758B1"/>
    <w:rsid w:val="00C859EF"/>
    <w:rsid w:val="00C90EA3"/>
    <w:rsid w:val="00CA57BD"/>
    <w:rsid w:val="00CA6233"/>
    <w:rsid w:val="00CC7F91"/>
    <w:rsid w:val="00CE0EFB"/>
    <w:rsid w:val="00CE399F"/>
    <w:rsid w:val="00CF0FB6"/>
    <w:rsid w:val="00D002DF"/>
    <w:rsid w:val="00D03DC8"/>
    <w:rsid w:val="00D14F2B"/>
    <w:rsid w:val="00D15699"/>
    <w:rsid w:val="00D239AA"/>
    <w:rsid w:val="00D24EB9"/>
    <w:rsid w:val="00D27EF4"/>
    <w:rsid w:val="00D52488"/>
    <w:rsid w:val="00D6339E"/>
    <w:rsid w:val="00D63B4F"/>
    <w:rsid w:val="00D64F15"/>
    <w:rsid w:val="00D65E7C"/>
    <w:rsid w:val="00D70B37"/>
    <w:rsid w:val="00D72580"/>
    <w:rsid w:val="00D76B2D"/>
    <w:rsid w:val="00D815BF"/>
    <w:rsid w:val="00D85580"/>
    <w:rsid w:val="00D96A70"/>
    <w:rsid w:val="00DA4F6F"/>
    <w:rsid w:val="00DB0AEB"/>
    <w:rsid w:val="00DC434D"/>
    <w:rsid w:val="00DC502A"/>
    <w:rsid w:val="00DC54E3"/>
    <w:rsid w:val="00DC56A4"/>
    <w:rsid w:val="00DD63A9"/>
    <w:rsid w:val="00DF05C6"/>
    <w:rsid w:val="00DF5E59"/>
    <w:rsid w:val="00E16BE7"/>
    <w:rsid w:val="00E27A5A"/>
    <w:rsid w:val="00E47477"/>
    <w:rsid w:val="00E4789F"/>
    <w:rsid w:val="00E53A25"/>
    <w:rsid w:val="00E60FA2"/>
    <w:rsid w:val="00E74617"/>
    <w:rsid w:val="00E84604"/>
    <w:rsid w:val="00E87F0B"/>
    <w:rsid w:val="00EA3299"/>
    <w:rsid w:val="00EB45B8"/>
    <w:rsid w:val="00EC7495"/>
    <w:rsid w:val="00F20B09"/>
    <w:rsid w:val="00F42DD5"/>
    <w:rsid w:val="00F42F3C"/>
    <w:rsid w:val="00F55E7A"/>
    <w:rsid w:val="00F57870"/>
    <w:rsid w:val="00F654BC"/>
    <w:rsid w:val="00F74F01"/>
    <w:rsid w:val="00F85E91"/>
    <w:rsid w:val="00FC0896"/>
    <w:rsid w:val="00FC2DFC"/>
    <w:rsid w:val="00FC54A9"/>
    <w:rsid w:val="00FD07BE"/>
    <w:rsid w:val="00FD4B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C9E788-AA9F-4E98-A96B-B477DD54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4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
    <w:name w:val="Car Car Car Car Car Car Car"/>
    <w:basedOn w:val="Normal"/>
    <w:rsid w:val="00EB45B8"/>
    <w:pPr>
      <w:spacing w:after="160" w:line="240" w:lineRule="exact"/>
    </w:pPr>
    <w:rPr>
      <w:rFonts w:ascii="Verdana" w:hAnsi="Verdana"/>
      <w:sz w:val="20"/>
      <w:lang w:val="en-US" w:eastAsia="en-US"/>
    </w:rPr>
  </w:style>
  <w:style w:type="paragraph" w:styleId="Encabezado">
    <w:name w:val="header"/>
    <w:basedOn w:val="Normal"/>
    <w:link w:val="EncabezadoCar"/>
    <w:uiPriority w:val="99"/>
    <w:rsid w:val="00EB45B8"/>
    <w:pPr>
      <w:tabs>
        <w:tab w:val="center" w:pos="4252"/>
        <w:tab w:val="right" w:pos="8504"/>
      </w:tabs>
    </w:pPr>
  </w:style>
  <w:style w:type="character" w:customStyle="1" w:styleId="EncabezadoCar">
    <w:name w:val="Encabezado Car"/>
    <w:basedOn w:val="Fuentedeprrafopredeter"/>
    <w:link w:val="Encabezado"/>
    <w:uiPriority w:val="99"/>
    <w:rsid w:val="00EB45B8"/>
    <w:rPr>
      <w:sz w:val="24"/>
      <w:szCs w:val="24"/>
      <w:lang w:val="es-ES" w:eastAsia="es-ES" w:bidi="ar-SA"/>
    </w:rPr>
  </w:style>
  <w:style w:type="table" w:styleId="Tablaconcuadrcula">
    <w:name w:val="Table Grid"/>
    <w:basedOn w:val="Tablanormal"/>
    <w:uiPriority w:val="59"/>
    <w:rsid w:val="00EB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33C8E"/>
    <w:rPr>
      <w:sz w:val="16"/>
      <w:szCs w:val="16"/>
    </w:rPr>
  </w:style>
  <w:style w:type="paragraph" w:styleId="Textocomentario">
    <w:name w:val="annotation text"/>
    <w:basedOn w:val="Normal"/>
    <w:semiHidden/>
    <w:rsid w:val="00433C8E"/>
    <w:rPr>
      <w:sz w:val="20"/>
      <w:szCs w:val="20"/>
    </w:rPr>
  </w:style>
  <w:style w:type="paragraph" w:styleId="Asuntodelcomentario">
    <w:name w:val="annotation subject"/>
    <w:basedOn w:val="Textocomentario"/>
    <w:next w:val="Textocomentario"/>
    <w:semiHidden/>
    <w:rsid w:val="00433C8E"/>
    <w:rPr>
      <w:b/>
      <w:bCs/>
    </w:rPr>
  </w:style>
  <w:style w:type="paragraph" w:styleId="Textodeglobo">
    <w:name w:val="Balloon Text"/>
    <w:basedOn w:val="Normal"/>
    <w:semiHidden/>
    <w:rsid w:val="00433C8E"/>
    <w:rPr>
      <w:rFonts w:ascii="Tahoma" w:hAnsi="Tahoma" w:cs="Tahoma"/>
      <w:sz w:val="16"/>
      <w:szCs w:val="16"/>
    </w:rPr>
  </w:style>
  <w:style w:type="character" w:customStyle="1" w:styleId="CarCar2">
    <w:name w:val="Car Car2"/>
    <w:basedOn w:val="Fuentedeprrafopredeter"/>
    <w:rsid w:val="00F57870"/>
    <w:rPr>
      <w:sz w:val="24"/>
      <w:szCs w:val="24"/>
      <w:lang w:val="es-ES" w:eastAsia="es-ES" w:bidi="ar-SA"/>
    </w:rPr>
  </w:style>
  <w:style w:type="paragraph" w:styleId="Piedepgina">
    <w:name w:val="footer"/>
    <w:basedOn w:val="Normal"/>
    <w:link w:val="PiedepginaCar"/>
    <w:uiPriority w:val="99"/>
    <w:rsid w:val="00F57870"/>
    <w:pPr>
      <w:tabs>
        <w:tab w:val="center" w:pos="4252"/>
        <w:tab w:val="right" w:pos="8504"/>
      </w:tabs>
    </w:pPr>
  </w:style>
  <w:style w:type="character" w:customStyle="1" w:styleId="Documento5">
    <w:name w:val="Documento 5"/>
    <w:basedOn w:val="Fuentedeprrafopredeter"/>
    <w:rsid w:val="00D815BF"/>
  </w:style>
  <w:style w:type="paragraph" w:customStyle="1" w:styleId="Estilo2">
    <w:name w:val="Estilo2"/>
    <w:basedOn w:val="Normal"/>
    <w:rsid w:val="0054018B"/>
    <w:pPr>
      <w:numPr>
        <w:ilvl w:val="1"/>
        <w:numId w:val="20"/>
      </w:numPr>
      <w:jc w:val="both"/>
    </w:pPr>
    <w:rPr>
      <w:rFonts w:ascii="Arial" w:hAnsi="Arial" w:cs="Arial"/>
      <w:sz w:val="20"/>
      <w:szCs w:val="20"/>
      <w:lang w:val="es-ES_tradnl"/>
    </w:rPr>
  </w:style>
  <w:style w:type="character" w:customStyle="1" w:styleId="PiedepginaCar">
    <w:name w:val="Pie de página Car"/>
    <w:basedOn w:val="Fuentedeprrafopredeter"/>
    <w:link w:val="Piedepgina"/>
    <w:uiPriority w:val="99"/>
    <w:rsid w:val="009B079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2070">
      <w:bodyDiv w:val="1"/>
      <w:marLeft w:val="0"/>
      <w:marRight w:val="0"/>
      <w:marTop w:val="0"/>
      <w:marBottom w:val="0"/>
      <w:divBdr>
        <w:top w:val="none" w:sz="0" w:space="0" w:color="auto"/>
        <w:left w:val="none" w:sz="0" w:space="0" w:color="auto"/>
        <w:bottom w:val="none" w:sz="0" w:space="0" w:color="auto"/>
        <w:right w:val="none" w:sz="0" w:space="0" w:color="auto"/>
      </w:divBdr>
    </w:div>
    <w:div w:id="299459124">
      <w:bodyDiv w:val="1"/>
      <w:marLeft w:val="0"/>
      <w:marRight w:val="0"/>
      <w:marTop w:val="0"/>
      <w:marBottom w:val="0"/>
      <w:divBdr>
        <w:top w:val="none" w:sz="0" w:space="0" w:color="auto"/>
        <w:left w:val="none" w:sz="0" w:space="0" w:color="auto"/>
        <w:bottom w:val="none" w:sz="0" w:space="0" w:color="auto"/>
        <w:right w:val="none" w:sz="0" w:space="0" w:color="auto"/>
      </w:divBdr>
    </w:div>
    <w:div w:id="509489105">
      <w:bodyDiv w:val="1"/>
      <w:marLeft w:val="0"/>
      <w:marRight w:val="0"/>
      <w:marTop w:val="0"/>
      <w:marBottom w:val="0"/>
      <w:divBdr>
        <w:top w:val="none" w:sz="0" w:space="0" w:color="auto"/>
        <w:left w:val="none" w:sz="0" w:space="0" w:color="auto"/>
        <w:bottom w:val="none" w:sz="0" w:space="0" w:color="auto"/>
        <w:right w:val="none" w:sz="0" w:space="0" w:color="auto"/>
      </w:divBdr>
    </w:div>
    <w:div w:id="619535425">
      <w:bodyDiv w:val="1"/>
      <w:marLeft w:val="0"/>
      <w:marRight w:val="0"/>
      <w:marTop w:val="0"/>
      <w:marBottom w:val="0"/>
      <w:divBdr>
        <w:top w:val="none" w:sz="0" w:space="0" w:color="auto"/>
        <w:left w:val="none" w:sz="0" w:space="0" w:color="auto"/>
        <w:bottom w:val="none" w:sz="0" w:space="0" w:color="auto"/>
        <w:right w:val="none" w:sz="0" w:space="0" w:color="auto"/>
      </w:divBdr>
    </w:div>
    <w:div w:id="1100686635">
      <w:bodyDiv w:val="1"/>
      <w:marLeft w:val="0"/>
      <w:marRight w:val="0"/>
      <w:marTop w:val="0"/>
      <w:marBottom w:val="0"/>
      <w:divBdr>
        <w:top w:val="none" w:sz="0" w:space="0" w:color="auto"/>
        <w:left w:val="none" w:sz="0" w:space="0" w:color="auto"/>
        <w:bottom w:val="none" w:sz="0" w:space="0" w:color="auto"/>
        <w:right w:val="none" w:sz="0" w:space="0" w:color="auto"/>
      </w:divBdr>
    </w:div>
    <w:div w:id="1142190901">
      <w:bodyDiv w:val="1"/>
      <w:marLeft w:val="0"/>
      <w:marRight w:val="0"/>
      <w:marTop w:val="0"/>
      <w:marBottom w:val="0"/>
      <w:divBdr>
        <w:top w:val="none" w:sz="0" w:space="0" w:color="auto"/>
        <w:left w:val="none" w:sz="0" w:space="0" w:color="auto"/>
        <w:bottom w:val="none" w:sz="0" w:space="0" w:color="auto"/>
        <w:right w:val="none" w:sz="0" w:space="0" w:color="auto"/>
      </w:divBdr>
    </w:div>
    <w:div w:id="1383165551">
      <w:bodyDiv w:val="1"/>
      <w:marLeft w:val="0"/>
      <w:marRight w:val="0"/>
      <w:marTop w:val="0"/>
      <w:marBottom w:val="0"/>
      <w:divBdr>
        <w:top w:val="none" w:sz="0" w:space="0" w:color="auto"/>
        <w:left w:val="none" w:sz="0" w:space="0" w:color="auto"/>
        <w:bottom w:val="none" w:sz="0" w:space="0" w:color="auto"/>
        <w:right w:val="none" w:sz="0" w:space="0" w:color="auto"/>
      </w:divBdr>
    </w:div>
    <w:div w:id="1495802043">
      <w:bodyDiv w:val="1"/>
      <w:marLeft w:val="0"/>
      <w:marRight w:val="0"/>
      <w:marTop w:val="0"/>
      <w:marBottom w:val="0"/>
      <w:divBdr>
        <w:top w:val="none" w:sz="0" w:space="0" w:color="auto"/>
        <w:left w:val="none" w:sz="0" w:space="0" w:color="auto"/>
        <w:bottom w:val="none" w:sz="0" w:space="0" w:color="auto"/>
        <w:right w:val="none" w:sz="0" w:space="0" w:color="auto"/>
      </w:divBdr>
    </w:div>
    <w:div w:id="1647931372">
      <w:bodyDiv w:val="1"/>
      <w:marLeft w:val="0"/>
      <w:marRight w:val="0"/>
      <w:marTop w:val="0"/>
      <w:marBottom w:val="0"/>
      <w:divBdr>
        <w:top w:val="none" w:sz="0" w:space="0" w:color="auto"/>
        <w:left w:val="none" w:sz="0" w:space="0" w:color="auto"/>
        <w:bottom w:val="none" w:sz="0" w:space="0" w:color="auto"/>
        <w:right w:val="none" w:sz="0" w:space="0" w:color="auto"/>
      </w:divBdr>
    </w:div>
    <w:div w:id="1674718717">
      <w:bodyDiv w:val="1"/>
      <w:marLeft w:val="0"/>
      <w:marRight w:val="0"/>
      <w:marTop w:val="0"/>
      <w:marBottom w:val="0"/>
      <w:divBdr>
        <w:top w:val="none" w:sz="0" w:space="0" w:color="auto"/>
        <w:left w:val="none" w:sz="0" w:space="0" w:color="auto"/>
        <w:bottom w:val="none" w:sz="0" w:space="0" w:color="auto"/>
        <w:right w:val="none" w:sz="0" w:space="0" w:color="auto"/>
      </w:divBdr>
    </w:div>
    <w:div w:id="1689599032">
      <w:bodyDiv w:val="1"/>
      <w:marLeft w:val="0"/>
      <w:marRight w:val="0"/>
      <w:marTop w:val="0"/>
      <w:marBottom w:val="0"/>
      <w:divBdr>
        <w:top w:val="none" w:sz="0" w:space="0" w:color="auto"/>
        <w:left w:val="none" w:sz="0" w:space="0" w:color="auto"/>
        <w:bottom w:val="none" w:sz="0" w:space="0" w:color="auto"/>
        <w:right w:val="none" w:sz="0" w:space="0" w:color="auto"/>
      </w:divBdr>
    </w:div>
    <w:div w:id="1753963386">
      <w:bodyDiv w:val="1"/>
      <w:marLeft w:val="0"/>
      <w:marRight w:val="0"/>
      <w:marTop w:val="0"/>
      <w:marBottom w:val="0"/>
      <w:divBdr>
        <w:top w:val="none" w:sz="0" w:space="0" w:color="auto"/>
        <w:left w:val="none" w:sz="0" w:space="0" w:color="auto"/>
        <w:bottom w:val="none" w:sz="0" w:space="0" w:color="auto"/>
        <w:right w:val="none" w:sz="0" w:space="0" w:color="auto"/>
      </w:divBdr>
    </w:div>
    <w:div w:id="1930502263">
      <w:bodyDiv w:val="1"/>
      <w:marLeft w:val="0"/>
      <w:marRight w:val="0"/>
      <w:marTop w:val="0"/>
      <w:marBottom w:val="0"/>
      <w:divBdr>
        <w:top w:val="none" w:sz="0" w:space="0" w:color="auto"/>
        <w:left w:val="none" w:sz="0" w:space="0" w:color="auto"/>
        <w:bottom w:val="none" w:sz="0" w:space="0" w:color="auto"/>
        <w:right w:val="none" w:sz="0" w:space="0" w:color="auto"/>
      </w:divBdr>
    </w:div>
    <w:div w:id="1934777991">
      <w:bodyDiv w:val="1"/>
      <w:marLeft w:val="0"/>
      <w:marRight w:val="0"/>
      <w:marTop w:val="0"/>
      <w:marBottom w:val="0"/>
      <w:divBdr>
        <w:top w:val="none" w:sz="0" w:space="0" w:color="auto"/>
        <w:left w:val="none" w:sz="0" w:space="0" w:color="auto"/>
        <w:bottom w:val="none" w:sz="0" w:space="0" w:color="auto"/>
        <w:right w:val="none" w:sz="0" w:space="0" w:color="auto"/>
      </w:divBdr>
    </w:div>
    <w:div w:id="20898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2351-6B74-4B51-8460-6B8C738F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10576</Words>
  <Characters>58173</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_</Company>
  <LinksUpToDate>false</LinksUpToDate>
  <CharactersWithSpaces>68612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usuario</cp:lastModifiedBy>
  <cp:revision>2</cp:revision>
  <cp:lastPrinted>2017-03-07T23:30:00Z</cp:lastPrinted>
  <dcterms:created xsi:type="dcterms:W3CDTF">2021-03-02T18:28:00Z</dcterms:created>
  <dcterms:modified xsi:type="dcterms:W3CDTF">2021-03-02T18:28:00Z</dcterms:modified>
</cp:coreProperties>
</file>